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C7" w:rsidRDefault="008F18C7" w:rsidP="00E475C2">
      <w:pPr>
        <w:rPr>
          <w:b/>
          <w:sz w:val="22"/>
        </w:rPr>
      </w:pPr>
      <w:bookmarkStart w:id="0" w:name="OLE_LINK3"/>
    </w:p>
    <w:p w:rsidR="008F18C7" w:rsidRDefault="008F18C7" w:rsidP="00E475C2">
      <w:pPr>
        <w:rPr>
          <w:b/>
          <w:sz w:val="22"/>
        </w:rPr>
      </w:pPr>
    </w:p>
    <w:p w:rsidR="00E475C2" w:rsidRDefault="006D1C03" w:rsidP="00E475C2">
      <w:pPr>
        <w:rPr>
          <w:b/>
          <w:sz w:val="22"/>
        </w:rPr>
      </w:pPr>
      <w:r>
        <w:rPr>
          <w:b/>
          <w:sz w:val="22"/>
        </w:rPr>
        <w:t>Canossa Kindergarten</w:t>
      </w:r>
    </w:p>
    <w:p w:rsidR="00E475C2" w:rsidRPr="00E475C2" w:rsidRDefault="00E475C2" w:rsidP="00E475C2">
      <w:pPr>
        <w:rPr>
          <w:sz w:val="22"/>
        </w:rPr>
      </w:pPr>
    </w:p>
    <w:p w:rsidR="00E475C2" w:rsidRPr="00E475C2" w:rsidRDefault="00E475C2" w:rsidP="00E475C2">
      <w:pPr>
        <w:pBdr>
          <w:bottom w:val="single" w:sz="4" w:space="1" w:color="auto"/>
        </w:pBdr>
        <w:jc w:val="left"/>
        <w:rPr>
          <w:b/>
          <w:sz w:val="22"/>
        </w:rPr>
      </w:pPr>
    </w:p>
    <w:p w:rsidR="005704FA" w:rsidRPr="00E475C2" w:rsidRDefault="005704FA" w:rsidP="005704FA">
      <w:pPr>
        <w:pBdr>
          <w:bottom w:val="single" w:sz="4" w:space="1" w:color="auto"/>
        </w:pBdr>
        <w:jc w:val="both"/>
        <w:rPr>
          <w:b/>
          <w:sz w:val="22"/>
        </w:rPr>
      </w:pPr>
      <w:r>
        <w:rPr>
          <w:b/>
          <w:sz w:val="22"/>
        </w:rPr>
        <w:t>Background</w:t>
      </w:r>
    </w:p>
    <w:p w:rsidR="005704FA" w:rsidRDefault="005704FA" w:rsidP="005704FA">
      <w:pPr>
        <w:ind w:left="360"/>
        <w:jc w:val="both"/>
        <w:rPr>
          <w:sz w:val="22"/>
        </w:rPr>
      </w:pPr>
    </w:p>
    <w:p w:rsidR="005A22BA" w:rsidRDefault="005A22BA" w:rsidP="005A22BA">
      <w:pPr>
        <w:jc w:val="both"/>
        <w:rPr>
          <w:sz w:val="22"/>
        </w:rPr>
      </w:pPr>
      <w:r w:rsidRPr="005A22BA">
        <w:rPr>
          <w:sz w:val="22"/>
        </w:rPr>
        <w:t>The Early Years Learning Framework, as well as My Time, Our Place and the various state and kindergarten guidelines emphasise the importance of the physical environment in children’s learning. According to these documents, children’s capacity to understand and respect the social and natural</w:t>
      </w:r>
      <w:r>
        <w:rPr>
          <w:sz w:val="22"/>
        </w:rPr>
        <w:t xml:space="preserve"> environments is </w:t>
      </w:r>
      <w:r w:rsidRPr="005A22BA">
        <w:rPr>
          <w:sz w:val="22"/>
        </w:rPr>
        <w:t>fostered</w:t>
      </w:r>
      <w:r>
        <w:rPr>
          <w:sz w:val="22"/>
        </w:rPr>
        <w:t xml:space="preserve"> in those environments </w:t>
      </w:r>
      <w:r w:rsidRPr="005A22BA">
        <w:rPr>
          <w:sz w:val="22"/>
        </w:rPr>
        <w:t>where children can explore and make choices, including those that challenge their physical capabilities. Further, their competence, confidence and independence are supported</w:t>
      </w:r>
      <w:r>
        <w:rPr>
          <w:sz w:val="22"/>
        </w:rPr>
        <w:t xml:space="preserve">. </w:t>
      </w:r>
    </w:p>
    <w:p w:rsidR="005A22BA" w:rsidRDefault="005A22BA" w:rsidP="005A22BA">
      <w:pPr>
        <w:jc w:val="both"/>
        <w:rPr>
          <w:sz w:val="22"/>
        </w:rPr>
      </w:pPr>
    </w:p>
    <w:p w:rsidR="005A22BA" w:rsidRDefault="005A22BA" w:rsidP="005A22BA">
      <w:pPr>
        <w:jc w:val="both"/>
        <w:rPr>
          <w:sz w:val="22"/>
        </w:rPr>
      </w:pPr>
      <w:r>
        <w:rPr>
          <w:sz w:val="22"/>
        </w:rPr>
        <w:t>Y</w:t>
      </w:r>
      <w:r w:rsidRPr="005A22BA">
        <w:rPr>
          <w:sz w:val="22"/>
        </w:rPr>
        <w:t>oung children</w:t>
      </w:r>
      <w:r>
        <w:rPr>
          <w:sz w:val="22"/>
        </w:rPr>
        <w:t xml:space="preserve">, however, </w:t>
      </w:r>
      <w:r w:rsidRPr="005A22BA">
        <w:rPr>
          <w:sz w:val="22"/>
        </w:rPr>
        <w:t xml:space="preserve">have limited understanding of the potential dangers of </w:t>
      </w:r>
      <w:r w:rsidR="00C80090">
        <w:rPr>
          <w:sz w:val="22"/>
        </w:rPr>
        <w:t xml:space="preserve">certain </w:t>
      </w:r>
      <w:r w:rsidRPr="005A22BA">
        <w:rPr>
          <w:sz w:val="22"/>
        </w:rPr>
        <w:t>products, plants and objects in the environment</w:t>
      </w:r>
      <w:r w:rsidR="00C80090">
        <w:rPr>
          <w:sz w:val="22"/>
        </w:rPr>
        <w:t xml:space="preserve"> and must rely on adults to ensure the environment is safe for them.  </w:t>
      </w:r>
      <w:r w:rsidRPr="005A22BA">
        <w:rPr>
          <w:sz w:val="22"/>
        </w:rPr>
        <w:t xml:space="preserve">   </w:t>
      </w:r>
    </w:p>
    <w:p w:rsidR="005A22BA" w:rsidRDefault="005A22BA" w:rsidP="005A22BA">
      <w:pPr>
        <w:jc w:val="both"/>
        <w:rPr>
          <w:sz w:val="22"/>
        </w:rPr>
      </w:pPr>
    </w:p>
    <w:p w:rsidR="00E475C2" w:rsidRPr="005A22BA" w:rsidRDefault="00E475C2" w:rsidP="00E475C2">
      <w:pPr>
        <w:pBdr>
          <w:bottom w:val="single" w:sz="4" w:space="1" w:color="auto"/>
        </w:pBdr>
        <w:jc w:val="both"/>
        <w:rPr>
          <w:b/>
          <w:sz w:val="22"/>
        </w:rPr>
      </w:pPr>
      <w:r w:rsidRPr="005A22BA">
        <w:rPr>
          <w:b/>
          <w:sz w:val="22"/>
        </w:rPr>
        <w:t>Policy statement</w:t>
      </w:r>
    </w:p>
    <w:p w:rsidR="00E475C2" w:rsidRPr="005A22BA" w:rsidRDefault="00E475C2" w:rsidP="00E475C2">
      <w:pPr>
        <w:ind w:left="360"/>
        <w:jc w:val="both"/>
        <w:rPr>
          <w:sz w:val="22"/>
        </w:rPr>
      </w:pPr>
    </w:p>
    <w:p w:rsidR="00E475C2" w:rsidRDefault="00492E96" w:rsidP="00E475C2">
      <w:pPr>
        <w:jc w:val="both"/>
        <w:rPr>
          <w:sz w:val="22"/>
          <w:lang w:val="en-US" w:eastAsia="en-AU"/>
        </w:rPr>
      </w:pPr>
      <w:r w:rsidRPr="005A22BA">
        <w:rPr>
          <w:sz w:val="22"/>
          <w:lang w:val="en-US" w:eastAsia="en-AU"/>
        </w:rPr>
        <w:t xml:space="preserve">This Policy outlines the precautions the Service takes to ensure potentially dangerous products, plants and objects are inaccessible to children, and the plans it has in place in the unlikely event of a child having contact with one of these items. </w:t>
      </w:r>
      <w:bookmarkStart w:id="1" w:name="OLE_LINK4"/>
    </w:p>
    <w:p w:rsidR="00C80090" w:rsidRPr="005A22BA" w:rsidRDefault="00C80090" w:rsidP="00E475C2">
      <w:pPr>
        <w:jc w:val="both"/>
        <w:rPr>
          <w:b/>
          <w:sz w:val="22"/>
        </w:rPr>
      </w:pPr>
    </w:p>
    <w:bookmarkEnd w:id="1"/>
    <w:p w:rsidR="00E475C2" w:rsidRPr="00E475C2" w:rsidRDefault="00E475C2" w:rsidP="00E475C2">
      <w:pPr>
        <w:pBdr>
          <w:bottom w:val="single" w:sz="4" w:space="1" w:color="auto"/>
        </w:pBdr>
        <w:jc w:val="both"/>
        <w:rPr>
          <w:b/>
          <w:sz w:val="22"/>
        </w:rPr>
      </w:pPr>
      <w:r w:rsidRPr="00E475C2">
        <w:rPr>
          <w:b/>
          <w:sz w:val="22"/>
        </w:rPr>
        <w:t>Strategies and practices</w:t>
      </w:r>
    </w:p>
    <w:p w:rsidR="00E475C2" w:rsidRPr="00E475C2" w:rsidRDefault="00E475C2" w:rsidP="00E475C2">
      <w:pPr>
        <w:jc w:val="both"/>
        <w:rPr>
          <w:b/>
          <w:sz w:val="22"/>
        </w:rPr>
      </w:pPr>
    </w:p>
    <w:p w:rsidR="00E475C2" w:rsidRPr="00E475C2" w:rsidRDefault="00E475C2" w:rsidP="00E475C2">
      <w:pPr>
        <w:numPr>
          <w:ilvl w:val="0"/>
          <w:numId w:val="38"/>
        </w:numPr>
        <w:autoSpaceDE w:val="0"/>
        <w:autoSpaceDN w:val="0"/>
        <w:adjustRightInd w:val="0"/>
        <w:jc w:val="both"/>
        <w:rPr>
          <w:sz w:val="22"/>
          <w:lang w:eastAsia="en-AU"/>
        </w:rPr>
      </w:pPr>
      <w:r w:rsidRPr="00E475C2">
        <w:rPr>
          <w:sz w:val="22"/>
          <w:lang w:eastAsia="en-AU"/>
        </w:rPr>
        <w:t xml:space="preserve">During their orientation, all staff are made aware of the need to strictly adhere to the contents of this Policy, and the Policy is discussed during team meetings, at staff appraisals and as and when required. </w:t>
      </w:r>
    </w:p>
    <w:p w:rsidR="00E475C2" w:rsidRPr="00E475C2" w:rsidRDefault="00E475C2" w:rsidP="00E475C2">
      <w:pPr>
        <w:autoSpaceDE w:val="0"/>
        <w:autoSpaceDN w:val="0"/>
        <w:adjustRightInd w:val="0"/>
        <w:ind w:left="360"/>
        <w:jc w:val="both"/>
        <w:rPr>
          <w:sz w:val="22"/>
          <w:lang w:eastAsia="en-AU"/>
        </w:rPr>
      </w:pPr>
    </w:p>
    <w:p w:rsidR="00E475C2" w:rsidRPr="00E475C2" w:rsidRDefault="00E475C2" w:rsidP="00E475C2">
      <w:pPr>
        <w:numPr>
          <w:ilvl w:val="0"/>
          <w:numId w:val="38"/>
        </w:numPr>
        <w:autoSpaceDE w:val="0"/>
        <w:autoSpaceDN w:val="0"/>
        <w:adjustRightInd w:val="0"/>
        <w:jc w:val="both"/>
        <w:rPr>
          <w:b/>
          <w:bCs/>
          <w:sz w:val="22"/>
          <w:lang w:val="en-US"/>
        </w:rPr>
      </w:pPr>
      <w:r w:rsidRPr="00E475C2">
        <w:rPr>
          <w:sz w:val="22"/>
        </w:rPr>
        <w:t xml:space="preserve">The </w:t>
      </w:r>
      <w:r w:rsidR="00945FF5">
        <w:rPr>
          <w:sz w:val="22"/>
        </w:rPr>
        <w:t>Service</w:t>
      </w:r>
      <w:r w:rsidRPr="00E475C2">
        <w:rPr>
          <w:sz w:val="22"/>
        </w:rPr>
        <w:t xml:space="preserve"> maintains an up-to-date list of all chemicals and cleaning agents used in the </w:t>
      </w:r>
      <w:r w:rsidR="00945FF5">
        <w:rPr>
          <w:sz w:val="22"/>
        </w:rPr>
        <w:t>Service</w:t>
      </w:r>
      <w:r w:rsidRPr="00E475C2">
        <w:rPr>
          <w:sz w:val="22"/>
        </w:rPr>
        <w:t xml:space="preserve">. Material Safety Data Sheets (MSDS), together with any additional first-aid instructions required, are maintained for each item, and kept wherever potentially hazardous materials are stored in the </w:t>
      </w:r>
      <w:r w:rsidR="00945FF5">
        <w:rPr>
          <w:sz w:val="22"/>
        </w:rPr>
        <w:t>Service</w:t>
      </w:r>
      <w:r w:rsidRPr="00E475C2">
        <w:rPr>
          <w:sz w:val="22"/>
        </w:rPr>
        <w:t xml:space="preserve">. The MSDS are filed in a way that staff can readily retrieve the information in an emergency. In such emergency, staff follow the procedures detailed on the particular MSDS. In addition, staff seek advice from the </w:t>
      </w:r>
      <w:r w:rsidRPr="00E475C2">
        <w:rPr>
          <w:bCs/>
          <w:sz w:val="22"/>
          <w:lang w:val="en-US"/>
        </w:rPr>
        <w:t xml:space="preserve">Poisons Information </w:t>
      </w:r>
      <w:r w:rsidR="00945FF5">
        <w:rPr>
          <w:bCs/>
          <w:sz w:val="22"/>
          <w:lang w:val="en-US"/>
        </w:rPr>
        <w:t>Service</w:t>
      </w:r>
      <w:r w:rsidRPr="00E475C2">
        <w:rPr>
          <w:bCs/>
          <w:sz w:val="22"/>
          <w:lang w:val="en-US"/>
        </w:rPr>
        <w:t xml:space="preserve"> whose number is posted beside the </w:t>
      </w:r>
      <w:r w:rsidR="00945FF5">
        <w:rPr>
          <w:bCs/>
          <w:sz w:val="22"/>
          <w:lang w:val="en-US"/>
        </w:rPr>
        <w:t>Service</w:t>
      </w:r>
      <w:r w:rsidRPr="00E475C2">
        <w:rPr>
          <w:bCs/>
          <w:sz w:val="22"/>
          <w:lang w:val="en-US"/>
        </w:rPr>
        <w:t xml:space="preserve"> telephone.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rFonts w:cs="Arial"/>
          <w:sz w:val="22"/>
        </w:rPr>
      </w:pPr>
      <w:r w:rsidRPr="00E475C2">
        <w:rPr>
          <w:sz w:val="22"/>
        </w:rPr>
        <w:t>A</w:t>
      </w:r>
      <w:r w:rsidRPr="00E475C2">
        <w:rPr>
          <w:sz w:val="22"/>
          <w:lang w:eastAsia="en-AU"/>
        </w:rPr>
        <w:t xml:space="preserve">ll potentially hazardous materials are kept in locked child-proof cupboards and, wherever possible, beyond the reach of children, when not being used. Only frequently used items are stored in the rooms that children access. </w:t>
      </w:r>
    </w:p>
    <w:p w:rsidR="00E475C2" w:rsidRPr="00E475C2" w:rsidRDefault="00E475C2" w:rsidP="00E475C2">
      <w:pPr>
        <w:autoSpaceDE w:val="0"/>
        <w:autoSpaceDN w:val="0"/>
        <w:adjustRightInd w:val="0"/>
        <w:jc w:val="both"/>
        <w:rPr>
          <w:rFonts w:cs="Arial"/>
          <w:sz w:val="22"/>
        </w:rPr>
      </w:pPr>
    </w:p>
    <w:p w:rsidR="00E475C2" w:rsidRPr="00E475C2" w:rsidRDefault="00E475C2" w:rsidP="00E475C2">
      <w:pPr>
        <w:numPr>
          <w:ilvl w:val="0"/>
          <w:numId w:val="38"/>
        </w:numPr>
        <w:autoSpaceDE w:val="0"/>
        <w:autoSpaceDN w:val="0"/>
        <w:adjustRightInd w:val="0"/>
        <w:jc w:val="both"/>
        <w:rPr>
          <w:sz w:val="22"/>
        </w:rPr>
      </w:pPr>
      <w:r w:rsidRPr="00E475C2">
        <w:rPr>
          <w:sz w:val="22"/>
          <w:lang w:eastAsia="en-AU"/>
        </w:rPr>
        <w:t xml:space="preserve">Clear </w:t>
      </w:r>
      <w:r w:rsidRPr="00E475C2">
        <w:rPr>
          <w:sz w:val="22"/>
        </w:rPr>
        <w:t xml:space="preserve">warning signs are displayed wherever potentially hazardous materials are stored. As part of the program, educators discuss with the children various safety issues relating to hazardous materials, poisonous plants and other dangers such as vermin.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rFonts w:cs="Arial"/>
          <w:sz w:val="22"/>
        </w:rPr>
      </w:pPr>
      <w:r w:rsidRPr="00E475C2">
        <w:rPr>
          <w:rFonts w:cs="Arial"/>
          <w:sz w:val="22"/>
        </w:rPr>
        <w:t xml:space="preserve">Wherever possible, hazardous products </w:t>
      </w:r>
      <w:r w:rsidRPr="00E475C2">
        <w:rPr>
          <w:sz w:val="22"/>
          <w:lang w:eastAsia="en-AU"/>
        </w:rPr>
        <w:t xml:space="preserve">are kept in their original labelled container. When decanted, the alternative container is clearly </w:t>
      </w:r>
      <w:r w:rsidRPr="00E475C2">
        <w:rPr>
          <w:sz w:val="22"/>
        </w:rPr>
        <w:t xml:space="preserve">labelled with the product name as written on the supplier’s label, and the date of decanting. Staff check all labels regularly for legibility.  </w:t>
      </w:r>
    </w:p>
    <w:p w:rsidR="00E475C2" w:rsidRPr="00E475C2" w:rsidRDefault="00E475C2" w:rsidP="00E475C2">
      <w:pPr>
        <w:autoSpaceDE w:val="0"/>
        <w:autoSpaceDN w:val="0"/>
        <w:adjustRightInd w:val="0"/>
        <w:jc w:val="both"/>
        <w:rPr>
          <w:rFonts w:cs="Arial"/>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lastRenderedPageBreak/>
        <w:t xml:space="preserve">When using any hazardous products, all staff follow the instructions on the labels. Staff members who cannot understand the instructions seek guidance from other staff.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Hazardous products and chemicals are disposed of in strict accordance with the instructions on the labels.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lang w:eastAsia="en-AU"/>
        </w:rPr>
      </w:pPr>
      <w:r w:rsidRPr="00E475C2">
        <w:rPr>
          <w:sz w:val="22"/>
          <w:lang w:eastAsia="en-AU"/>
        </w:rPr>
        <w:t>Staff c</w:t>
      </w:r>
      <w:r w:rsidRPr="00E475C2">
        <w:rPr>
          <w:rFonts w:cs="Calibri"/>
          <w:sz w:val="22"/>
          <w:lang w:eastAsia="en-AU"/>
        </w:rPr>
        <w:t xml:space="preserve">onduct daily safety checks of the building and outdoor play areas for </w:t>
      </w:r>
      <w:r w:rsidRPr="00E475C2">
        <w:rPr>
          <w:sz w:val="22"/>
          <w:lang w:eastAsia="en-AU"/>
        </w:rPr>
        <w:t xml:space="preserve">foreign objects, vermin, sharps, possible harmful plants or damaged equipment. Refer to the </w:t>
      </w:r>
      <w:r w:rsidR="00945FF5">
        <w:rPr>
          <w:sz w:val="22"/>
          <w:lang w:eastAsia="en-AU"/>
        </w:rPr>
        <w:t>Service</w:t>
      </w:r>
      <w:r w:rsidRPr="00E475C2">
        <w:rPr>
          <w:sz w:val="22"/>
          <w:lang w:eastAsia="en-AU"/>
        </w:rPr>
        <w:t xml:space="preserve">’s </w:t>
      </w:r>
      <w:r w:rsidRPr="00E475C2">
        <w:rPr>
          <w:i/>
          <w:sz w:val="22"/>
          <w:lang w:eastAsia="en-AU"/>
        </w:rPr>
        <w:t>Safe Play Spaces Policy</w:t>
      </w:r>
      <w:r w:rsidRPr="00E475C2">
        <w:rPr>
          <w:sz w:val="22"/>
          <w:lang w:eastAsia="en-AU"/>
        </w:rPr>
        <w:t xml:space="preserve">. </w:t>
      </w:r>
    </w:p>
    <w:p w:rsidR="00E475C2" w:rsidRPr="00E475C2" w:rsidRDefault="00E475C2" w:rsidP="00E475C2">
      <w:pPr>
        <w:autoSpaceDE w:val="0"/>
        <w:autoSpaceDN w:val="0"/>
        <w:adjustRightInd w:val="0"/>
        <w:jc w:val="both"/>
        <w:rPr>
          <w:sz w:val="22"/>
          <w:lang w:eastAsia="en-AU"/>
        </w:rPr>
      </w:pPr>
    </w:p>
    <w:p w:rsidR="00E475C2" w:rsidRDefault="00E475C2" w:rsidP="00E475C2">
      <w:pPr>
        <w:numPr>
          <w:ilvl w:val="0"/>
          <w:numId w:val="38"/>
        </w:numPr>
        <w:autoSpaceDE w:val="0"/>
        <w:autoSpaceDN w:val="0"/>
        <w:adjustRightInd w:val="0"/>
        <w:jc w:val="both"/>
        <w:rPr>
          <w:rFonts w:cs="Calibri"/>
          <w:sz w:val="22"/>
          <w:lang w:eastAsia="en-AU"/>
        </w:rPr>
      </w:pPr>
      <w:r w:rsidRPr="00E475C2">
        <w:rPr>
          <w:rFonts w:cs="Calibri"/>
          <w:sz w:val="22"/>
          <w:lang w:eastAsia="en-AU"/>
        </w:rPr>
        <w:t xml:space="preserve">The </w:t>
      </w:r>
      <w:r w:rsidR="00945FF5">
        <w:rPr>
          <w:rFonts w:cs="Calibri"/>
          <w:sz w:val="22"/>
          <w:lang w:eastAsia="en-AU"/>
        </w:rPr>
        <w:t>Service</w:t>
      </w:r>
      <w:r w:rsidRPr="00E475C2">
        <w:rPr>
          <w:rFonts w:cs="Calibri"/>
          <w:sz w:val="22"/>
          <w:lang w:eastAsia="en-AU"/>
        </w:rPr>
        <w:t xml:space="preserve"> is treated by a pest controller licensed by the relevant state health authority, when necessary. The </w:t>
      </w:r>
      <w:r w:rsidR="00945FF5">
        <w:rPr>
          <w:rFonts w:cs="Calibri"/>
          <w:sz w:val="22"/>
          <w:lang w:eastAsia="en-AU"/>
        </w:rPr>
        <w:t>Service</w:t>
      </w:r>
      <w:r w:rsidRPr="00E475C2">
        <w:rPr>
          <w:rFonts w:cs="Calibri"/>
          <w:sz w:val="22"/>
          <w:lang w:eastAsia="en-AU"/>
        </w:rPr>
        <w:t xml:space="preserve"> maintains a record of the chemicals used by the pest controller and the frequency of use. </w:t>
      </w:r>
    </w:p>
    <w:p w:rsidR="00286CCA" w:rsidRDefault="00286CCA" w:rsidP="00286CCA">
      <w:pPr>
        <w:pStyle w:val="ListParagraph"/>
        <w:rPr>
          <w:rFonts w:cs="Calibri"/>
          <w:sz w:val="22"/>
          <w:lang w:eastAsia="en-AU"/>
        </w:rPr>
      </w:pPr>
    </w:p>
    <w:p w:rsidR="00E475C2" w:rsidRPr="00E475C2" w:rsidRDefault="00E475C2" w:rsidP="00E475C2">
      <w:pPr>
        <w:numPr>
          <w:ilvl w:val="0"/>
          <w:numId w:val="38"/>
        </w:numPr>
        <w:autoSpaceDE w:val="0"/>
        <w:autoSpaceDN w:val="0"/>
        <w:adjustRightInd w:val="0"/>
        <w:jc w:val="both"/>
        <w:rPr>
          <w:rFonts w:cs="Calibri"/>
          <w:sz w:val="22"/>
          <w:lang w:eastAsia="en-AU"/>
        </w:rPr>
      </w:pPr>
      <w:r w:rsidRPr="00E475C2">
        <w:rPr>
          <w:rFonts w:cs="Calibri"/>
          <w:sz w:val="22"/>
          <w:lang w:eastAsia="en-AU"/>
        </w:rPr>
        <w:t xml:space="preserve">In the event of contract cleaners being used, the </w:t>
      </w:r>
      <w:r w:rsidR="00945FF5">
        <w:rPr>
          <w:rFonts w:cs="Calibri"/>
          <w:sz w:val="22"/>
          <w:lang w:eastAsia="en-AU"/>
        </w:rPr>
        <w:t>Service</w:t>
      </w:r>
      <w:r w:rsidRPr="00E475C2">
        <w:rPr>
          <w:rFonts w:cs="Calibri"/>
          <w:sz w:val="22"/>
          <w:lang w:eastAsia="en-AU"/>
        </w:rPr>
        <w:t xml:space="preserve"> maintains a record of the products used by the cleaners and the frequency of use.  </w:t>
      </w:r>
    </w:p>
    <w:p w:rsidR="00E475C2" w:rsidRPr="00E475C2" w:rsidRDefault="00E475C2" w:rsidP="00E475C2">
      <w:pPr>
        <w:autoSpaceDE w:val="0"/>
        <w:autoSpaceDN w:val="0"/>
        <w:adjustRightInd w:val="0"/>
        <w:jc w:val="both"/>
        <w:rPr>
          <w:rFonts w:cs="Calibri"/>
          <w:sz w:val="22"/>
          <w:lang w:eastAsia="en-AU"/>
        </w:rPr>
      </w:pPr>
    </w:p>
    <w:p w:rsidR="00E475C2" w:rsidRPr="00E475C2" w:rsidRDefault="00E475C2" w:rsidP="00E475C2">
      <w:pPr>
        <w:numPr>
          <w:ilvl w:val="0"/>
          <w:numId w:val="38"/>
        </w:numPr>
        <w:autoSpaceDE w:val="0"/>
        <w:autoSpaceDN w:val="0"/>
        <w:adjustRightInd w:val="0"/>
        <w:jc w:val="both"/>
        <w:rPr>
          <w:sz w:val="22"/>
        </w:rPr>
      </w:pPr>
      <w:r w:rsidRPr="00E475C2">
        <w:rPr>
          <w:sz w:val="22"/>
          <w:lang w:eastAsia="en-AU"/>
        </w:rPr>
        <w:t xml:space="preserve">Natural cleaning products are used wherever their use does not compromise hygiene. Only warm soapy water and </w:t>
      </w:r>
      <w:r w:rsidRPr="00E475C2">
        <w:rPr>
          <w:sz w:val="22"/>
        </w:rPr>
        <w:t xml:space="preserve">non-toxic, natural products are used for cleaning when children are present.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The </w:t>
      </w:r>
      <w:r w:rsidR="00945FF5">
        <w:rPr>
          <w:sz w:val="22"/>
        </w:rPr>
        <w:t>Service</w:t>
      </w:r>
      <w:r w:rsidRPr="00E475C2">
        <w:rPr>
          <w:sz w:val="22"/>
        </w:rPr>
        <w:t xml:space="preserve">’s </w:t>
      </w:r>
      <w:r w:rsidRPr="00E475C2">
        <w:rPr>
          <w:i/>
          <w:sz w:val="22"/>
        </w:rPr>
        <w:t>Administration of Medication Policy</w:t>
      </w:r>
      <w:r w:rsidRPr="00E475C2">
        <w:rPr>
          <w:sz w:val="22"/>
        </w:rPr>
        <w:t xml:space="preserve"> contains guidelines for parents when bringing medications into the </w:t>
      </w:r>
      <w:r w:rsidR="00945FF5">
        <w:rPr>
          <w:sz w:val="22"/>
        </w:rPr>
        <w:t>Service</w:t>
      </w:r>
      <w:r w:rsidRPr="00E475C2">
        <w:rPr>
          <w:sz w:val="22"/>
        </w:rPr>
        <w:t xml:space="preserve">, and for the staff handling and storing these medications.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Any item brought into the </w:t>
      </w:r>
      <w:r w:rsidR="00945FF5">
        <w:rPr>
          <w:sz w:val="22"/>
        </w:rPr>
        <w:t>Service</w:t>
      </w:r>
      <w:r w:rsidRPr="00E475C2">
        <w:rPr>
          <w:sz w:val="22"/>
        </w:rPr>
        <w:t xml:space="preserve"> is checked by educators to ensure it does not pose any danger to children, and any identified risk discussed with the family to ensure they are aware of the danger and why the item cannot be left at the </w:t>
      </w:r>
      <w:r w:rsidR="00945FF5">
        <w:rPr>
          <w:sz w:val="22"/>
        </w:rPr>
        <w:t>Service</w:t>
      </w:r>
      <w:r w:rsidRPr="00E475C2">
        <w:rPr>
          <w:sz w:val="22"/>
        </w:rPr>
        <w:t xml:space="preserve">.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rFonts w:cs="Calibri"/>
          <w:sz w:val="22"/>
        </w:rPr>
        <w:t xml:space="preserve">Safety plugs are fitted to all power points. Electrical appliances are inaccessible to children. All electrical appliances are appropriately ‘tested and tagged’ annually.   </w:t>
      </w:r>
    </w:p>
    <w:p w:rsidR="00E475C2" w:rsidRPr="00E475C2" w:rsidRDefault="00E475C2" w:rsidP="00E475C2">
      <w:pPr>
        <w:autoSpaceDE w:val="0"/>
        <w:autoSpaceDN w:val="0"/>
        <w:adjustRightInd w:val="0"/>
        <w:ind w:left="36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Parents are encouraged to use alternatives to plastic wrap when packing children’s lunches. Should any child’s lunch be wrapped in plastic, staff ensure the wrapping is disposed of and inaccessible to children.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The </w:t>
      </w:r>
      <w:r w:rsidR="00945FF5">
        <w:rPr>
          <w:sz w:val="22"/>
        </w:rPr>
        <w:t>Service</w:t>
      </w:r>
      <w:r w:rsidRPr="00E475C2">
        <w:rPr>
          <w:sz w:val="22"/>
        </w:rPr>
        <w:t xml:space="preserve"> minimises the use of plastic bags, and these are stored inaccessible to children. When used for soiled clothing, the bags are kept in a sealed container out of reach of children.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rFonts w:cs="Arial"/>
          <w:sz w:val="22"/>
        </w:rPr>
      </w:pPr>
      <w:r w:rsidRPr="00E475C2">
        <w:rPr>
          <w:sz w:val="22"/>
        </w:rPr>
        <w:t xml:space="preserve">Poisonous and hazardous plants are identified and action taken in accordance with advice from the Poisons Information </w:t>
      </w:r>
      <w:r w:rsidR="00945FF5">
        <w:rPr>
          <w:sz w:val="22"/>
        </w:rPr>
        <w:t>Service</w:t>
      </w:r>
      <w:r w:rsidRPr="00E475C2">
        <w:rPr>
          <w:sz w:val="22"/>
        </w:rPr>
        <w:t xml:space="preserve"> (Telephone 13 11 26). Educators intentionally teach children of the danger posed by these plants.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rFonts w:cs="Arial"/>
          <w:sz w:val="22"/>
        </w:rPr>
      </w:pPr>
      <w:r w:rsidRPr="00E475C2">
        <w:rPr>
          <w:sz w:val="22"/>
        </w:rPr>
        <w:t xml:space="preserve">In the event of a sharp/dangerous object such as razor or knife blade or broken glass being found at the </w:t>
      </w:r>
      <w:r w:rsidR="00945FF5">
        <w:rPr>
          <w:sz w:val="22"/>
        </w:rPr>
        <w:t>Service</w:t>
      </w:r>
      <w:r w:rsidRPr="00E475C2">
        <w:rPr>
          <w:sz w:val="22"/>
        </w:rPr>
        <w:t xml:space="preserve">, the item is disposed of in the Sharps Disposal Container. </w:t>
      </w:r>
    </w:p>
    <w:p w:rsidR="00E475C2" w:rsidRPr="00E475C2" w:rsidRDefault="00E475C2" w:rsidP="00E475C2">
      <w:pPr>
        <w:autoSpaceDE w:val="0"/>
        <w:autoSpaceDN w:val="0"/>
        <w:adjustRightInd w:val="0"/>
        <w:jc w:val="both"/>
        <w:rPr>
          <w:sz w:val="22"/>
        </w:rPr>
      </w:pPr>
    </w:p>
    <w:p w:rsidR="00E475C2" w:rsidRPr="00E475C2" w:rsidRDefault="00E475C2" w:rsidP="00E475C2">
      <w:pPr>
        <w:numPr>
          <w:ilvl w:val="0"/>
          <w:numId w:val="38"/>
        </w:numPr>
        <w:autoSpaceDE w:val="0"/>
        <w:autoSpaceDN w:val="0"/>
        <w:adjustRightInd w:val="0"/>
        <w:jc w:val="both"/>
        <w:rPr>
          <w:rFonts w:cs="Arial"/>
          <w:sz w:val="22"/>
        </w:rPr>
      </w:pPr>
      <w:r w:rsidRPr="00E475C2">
        <w:rPr>
          <w:sz w:val="22"/>
        </w:rPr>
        <w:t xml:space="preserve">In the event of a hypodermic needle being found at the </w:t>
      </w:r>
      <w:r w:rsidR="00945FF5">
        <w:rPr>
          <w:sz w:val="22"/>
        </w:rPr>
        <w:t>Service</w:t>
      </w:r>
    </w:p>
    <w:p w:rsidR="00E475C2" w:rsidRPr="00BB3779" w:rsidRDefault="00E475C2" w:rsidP="00E475C2">
      <w:pPr>
        <w:numPr>
          <w:ilvl w:val="1"/>
          <w:numId w:val="38"/>
        </w:numPr>
        <w:autoSpaceDE w:val="0"/>
        <w:autoSpaceDN w:val="0"/>
        <w:adjustRightInd w:val="0"/>
        <w:jc w:val="both"/>
        <w:rPr>
          <w:rFonts w:cs="Arial"/>
          <w:sz w:val="22"/>
        </w:rPr>
      </w:pPr>
      <w:r w:rsidRPr="00BB3779">
        <w:rPr>
          <w:sz w:val="22"/>
        </w:rPr>
        <w:t>Educators:</w:t>
      </w:r>
    </w:p>
    <w:p w:rsidR="00E475C2" w:rsidRPr="00BB3779" w:rsidRDefault="00E475C2" w:rsidP="00E475C2">
      <w:pPr>
        <w:numPr>
          <w:ilvl w:val="2"/>
          <w:numId w:val="38"/>
        </w:numPr>
        <w:autoSpaceDE w:val="0"/>
        <w:autoSpaceDN w:val="0"/>
        <w:adjustRightInd w:val="0"/>
        <w:jc w:val="both"/>
        <w:rPr>
          <w:sz w:val="22"/>
        </w:rPr>
      </w:pPr>
      <w:r w:rsidRPr="00BB3779">
        <w:rPr>
          <w:rFonts w:cs="Arial"/>
          <w:sz w:val="22"/>
        </w:rPr>
        <w:t>Do not attempt to pick up the syringe</w:t>
      </w:r>
    </w:p>
    <w:p w:rsidR="00E475C2" w:rsidRPr="00BB3779" w:rsidRDefault="00E475C2" w:rsidP="00E475C2">
      <w:pPr>
        <w:numPr>
          <w:ilvl w:val="2"/>
          <w:numId w:val="38"/>
        </w:numPr>
        <w:autoSpaceDE w:val="0"/>
        <w:autoSpaceDN w:val="0"/>
        <w:adjustRightInd w:val="0"/>
        <w:jc w:val="both"/>
        <w:rPr>
          <w:sz w:val="22"/>
        </w:rPr>
      </w:pPr>
      <w:r w:rsidRPr="00BB3779">
        <w:rPr>
          <w:rFonts w:cs="Arial"/>
          <w:sz w:val="22"/>
        </w:rPr>
        <w:t>R</w:t>
      </w:r>
      <w:r w:rsidRPr="00BB3779">
        <w:rPr>
          <w:sz w:val="22"/>
        </w:rPr>
        <w:t xml:space="preserve">emove children from the area and keep them away until the needle has been removed </w:t>
      </w:r>
    </w:p>
    <w:p w:rsidR="00E475C2" w:rsidRPr="00BB3779" w:rsidRDefault="00E475C2" w:rsidP="00E475C2">
      <w:pPr>
        <w:numPr>
          <w:ilvl w:val="2"/>
          <w:numId w:val="38"/>
        </w:numPr>
        <w:autoSpaceDE w:val="0"/>
        <w:autoSpaceDN w:val="0"/>
        <w:adjustRightInd w:val="0"/>
        <w:jc w:val="both"/>
        <w:rPr>
          <w:sz w:val="22"/>
        </w:rPr>
      </w:pPr>
      <w:r w:rsidRPr="00BB3779">
        <w:rPr>
          <w:sz w:val="22"/>
        </w:rPr>
        <w:t xml:space="preserve">Notify the Nominated Supervisor immediately </w:t>
      </w:r>
    </w:p>
    <w:p w:rsidR="00E475C2" w:rsidRPr="00BB3779" w:rsidRDefault="00E475C2" w:rsidP="00E475C2">
      <w:pPr>
        <w:numPr>
          <w:ilvl w:val="1"/>
          <w:numId w:val="38"/>
        </w:numPr>
        <w:autoSpaceDE w:val="0"/>
        <w:autoSpaceDN w:val="0"/>
        <w:adjustRightInd w:val="0"/>
        <w:jc w:val="both"/>
        <w:rPr>
          <w:i/>
          <w:sz w:val="22"/>
        </w:rPr>
      </w:pPr>
      <w:r w:rsidRPr="00BB3779">
        <w:rPr>
          <w:rFonts w:cs="Arial"/>
          <w:sz w:val="22"/>
        </w:rPr>
        <w:lastRenderedPageBreak/>
        <w:t>The</w:t>
      </w:r>
      <w:r w:rsidRPr="00BB3779">
        <w:rPr>
          <w:sz w:val="22"/>
        </w:rPr>
        <w:t xml:space="preserve"> </w:t>
      </w:r>
      <w:r w:rsidR="00BB3779" w:rsidRPr="00BB3779">
        <w:rPr>
          <w:sz w:val="22"/>
        </w:rPr>
        <w:t xml:space="preserve">Nominated </w:t>
      </w:r>
      <w:r w:rsidRPr="00BB3779">
        <w:rPr>
          <w:sz w:val="22"/>
        </w:rPr>
        <w:t>Supervisor will:</w:t>
      </w:r>
    </w:p>
    <w:p w:rsidR="00E475C2" w:rsidRPr="00BB3779" w:rsidRDefault="00E475C2" w:rsidP="00E475C2">
      <w:pPr>
        <w:numPr>
          <w:ilvl w:val="2"/>
          <w:numId w:val="38"/>
        </w:numPr>
        <w:autoSpaceDE w:val="0"/>
        <w:autoSpaceDN w:val="0"/>
        <w:adjustRightInd w:val="0"/>
        <w:jc w:val="both"/>
        <w:rPr>
          <w:sz w:val="22"/>
        </w:rPr>
      </w:pPr>
      <w:r w:rsidRPr="00BB3779">
        <w:rPr>
          <w:sz w:val="22"/>
        </w:rPr>
        <w:t>Call the sharps hotline (Queensland 1800 633 353) to find out how and where to safely dispose of the syringe</w:t>
      </w:r>
    </w:p>
    <w:p w:rsidR="00E475C2" w:rsidRPr="00E475C2" w:rsidRDefault="00E475C2" w:rsidP="00E475C2">
      <w:pPr>
        <w:numPr>
          <w:ilvl w:val="2"/>
          <w:numId w:val="38"/>
        </w:numPr>
        <w:autoSpaceDE w:val="0"/>
        <w:autoSpaceDN w:val="0"/>
        <w:adjustRightInd w:val="0"/>
        <w:jc w:val="both"/>
        <w:rPr>
          <w:sz w:val="22"/>
        </w:rPr>
      </w:pPr>
      <w:r w:rsidRPr="00E475C2">
        <w:rPr>
          <w:sz w:val="22"/>
        </w:rPr>
        <w:t>Act according to advice from the hotline.</w:t>
      </w:r>
    </w:p>
    <w:p w:rsidR="00E475C2" w:rsidRPr="00E475C2" w:rsidRDefault="00E475C2" w:rsidP="00E475C2">
      <w:pPr>
        <w:autoSpaceDE w:val="0"/>
        <w:autoSpaceDN w:val="0"/>
        <w:adjustRightInd w:val="0"/>
        <w:ind w:left="180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In the event of vermin being found at the </w:t>
      </w:r>
      <w:r w:rsidR="00945FF5">
        <w:rPr>
          <w:sz w:val="22"/>
        </w:rPr>
        <w:t>Service</w:t>
      </w:r>
      <w:r w:rsidRPr="00E475C2">
        <w:rPr>
          <w:sz w:val="22"/>
        </w:rPr>
        <w:t>s:</w:t>
      </w:r>
    </w:p>
    <w:p w:rsidR="00E475C2" w:rsidRPr="00E475C2" w:rsidRDefault="00E475C2" w:rsidP="00E475C2">
      <w:pPr>
        <w:numPr>
          <w:ilvl w:val="1"/>
          <w:numId w:val="38"/>
        </w:numPr>
        <w:autoSpaceDE w:val="0"/>
        <w:autoSpaceDN w:val="0"/>
        <w:adjustRightInd w:val="0"/>
        <w:jc w:val="both"/>
        <w:rPr>
          <w:rFonts w:cs="Arial"/>
          <w:sz w:val="22"/>
        </w:rPr>
      </w:pPr>
      <w:r w:rsidRPr="00E475C2">
        <w:rPr>
          <w:sz w:val="22"/>
        </w:rPr>
        <w:t>Educators:</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Do not attempt to pick up or kill the vermin</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Remove the children from the area and keep them away until the vermin has been removed</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Notify the Nominated Supervisor immediately</w:t>
      </w:r>
    </w:p>
    <w:p w:rsidR="00E475C2" w:rsidRPr="00E475C2" w:rsidRDefault="00E475C2" w:rsidP="00E475C2">
      <w:pPr>
        <w:numPr>
          <w:ilvl w:val="1"/>
          <w:numId w:val="38"/>
        </w:numPr>
        <w:autoSpaceDE w:val="0"/>
        <w:autoSpaceDN w:val="0"/>
        <w:adjustRightInd w:val="0"/>
        <w:jc w:val="both"/>
        <w:rPr>
          <w:i/>
          <w:sz w:val="22"/>
        </w:rPr>
      </w:pPr>
      <w:r w:rsidRPr="00E475C2">
        <w:rPr>
          <w:rFonts w:cs="Arial"/>
          <w:sz w:val="22"/>
        </w:rPr>
        <w:t>The</w:t>
      </w:r>
      <w:r w:rsidRPr="00E475C2">
        <w:rPr>
          <w:sz w:val="22"/>
        </w:rPr>
        <w:t xml:space="preserve"> Nominated Supervisor will:</w:t>
      </w:r>
    </w:p>
    <w:p w:rsidR="00E475C2" w:rsidRPr="00E475C2" w:rsidRDefault="00E475C2" w:rsidP="00E475C2">
      <w:pPr>
        <w:numPr>
          <w:ilvl w:val="2"/>
          <w:numId w:val="38"/>
        </w:numPr>
        <w:autoSpaceDE w:val="0"/>
        <w:autoSpaceDN w:val="0"/>
        <w:adjustRightInd w:val="0"/>
        <w:jc w:val="both"/>
        <w:rPr>
          <w:rFonts w:cs="Calibri"/>
          <w:sz w:val="22"/>
        </w:rPr>
      </w:pPr>
      <w:r w:rsidRPr="00E475C2">
        <w:rPr>
          <w:rFonts w:cs="Calibri"/>
          <w:sz w:val="22"/>
        </w:rPr>
        <w:t xml:space="preserve">Call the contracted pest controller on the emergency list displayed beside the telephone </w:t>
      </w:r>
    </w:p>
    <w:p w:rsidR="00E475C2" w:rsidRPr="00E475C2" w:rsidRDefault="00E475C2" w:rsidP="00E475C2">
      <w:pPr>
        <w:numPr>
          <w:ilvl w:val="2"/>
          <w:numId w:val="38"/>
        </w:numPr>
        <w:autoSpaceDE w:val="0"/>
        <w:autoSpaceDN w:val="0"/>
        <w:adjustRightInd w:val="0"/>
        <w:jc w:val="both"/>
        <w:rPr>
          <w:sz w:val="22"/>
        </w:rPr>
      </w:pPr>
      <w:r w:rsidRPr="00E475C2">
        <w:rPr>
          <w:rFonts w:cs="Calibri"/>
          <w:sz w:val="22"/>
        </w:rPr>
        <w:t>Act according to advice from the pest controlle</w:t>
      </w:r>
      <w:r w:rsidRPr="00E475C2">
        <w:rPr>
          <w:rFonts w:cs="Arial"/>
          <w:sz w:val="22"/>
        </w:rPr>
        <w:t xml:space="preserve">r. </w:t>
      </w:r>
    </w:p>
    <w:p w:rsidR="00E475C2" w:rsidRPr="00E475C2" w:rsidRDefault="00E475C2" w:rsidP="00E475C2">
      <w:pPr>
        <w:autoSpaceDE w:val="0"/>
        <w:autoSpaceDN w:val="0"/>
        <w:adjustRightInd w:val="0"/>
        <w:ind w:left="360"/>
        <w:jc w:val="both"/>
        <w:rPr>
          <w:sz w:val="22"/>
        </w:rPr>
      </w:pPr>
    </w:p>
    <w:p w:rsidR="00E475C2" w:rsidRPr="00E475C2" w:rsidRDefault="00E475C2" w:rsidP="00E475C2">
      <w:pPr>
        <w:numPr>
          <w:ilvl w:val="0"/>
          <w:numId w:val="38"/>
        </w:numPr>
        <w:autoSpaceDE w:val="0"/>
        <w:autoSpaceDN w:val="0"/>
        <w:adjustRightInd w:val="0"/>
        <w:jc w:val="both"/>
        <w:rPr>
          <w:sz w:val="22"/>
        </w:rPr>
      </w:pPr>
      <w:r w:rsidRPr="00E475C2">
        <w:rPr>
          <w:sz w:val="22"/>
        </w:rPr>
        <w:t xml:space="preserve">In the event of a snake being found at the </w:t>
      </w:r>
      <w:r w:rsidR="00945FF5">
        <w:rPr>
          <w:sz w:val="22"/>
        </w:rPr>
        <w:t>Service</w:t>
      </w:r>
    </w:p>
    <w:p w:rsidR="00E475C2" w:rsidRPr="00E475C2" w:rsidRDefault="00E475C2" w:rsidP="00E475C2">
      <w:pPr>
        <w:numPr>
          <w:ilvl w:val="1"/>
          <w:numId w:val="38"/>
        </w:numPr>
        <w:autoSpaceDE w:val="0"/>
        <w:autoSpaceDN w:val="0"/>
        <w:adjustRightInd w:val="0"/>
        <w:jc w:val="both"/>
        <w:rPr>
          <w:rFonts w:cs="Arial"/>
          <w:sz w:val="22"/>
        </w:rPr>
      </w:pPr>
      <w:r w:rsidRPr="00E475C2">
        <w:rPr>
          <w:sz w:val="22"/>
        </w:rPr>
        <w:t>Educators:</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Do not attempt to pick up or kill the snake</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Remove the children from the area and keep them away until the snake has been removed, or the Nominated Supervisor gives direction to the contrary</w:t>
      </w:r>
    </w:p>
    <w:p w:rsidR="00E475C2" w:rsidRPr="00E475C2" w:rsidRDefault="00E475C2" w:rsidP="00E475C2">
      <w:pPr>
        <w:numPr>
          <w:ilvl w:val="2"/>
          <w:numId w:val="38"/>
        </w:numPr>
        <w:autoSpaceDE w:val="0"/>
        <w:autoSpaceDN w:val="0"/>
        <w:adjustRightInd w:val="0"/>
        <w:jc w:val="both"/>
        <w:rPr>
          <w:rFonts w:cs="Arial"/>
          <w:sz w:val="22"/>
        </w:rPr>
      </w:pPr>
      <w:r w:rsidRPr="00E475C2">
        <w:rPr>
          <w:rFonts w:cs="Arial"/>
          <w:sz w:val="22"/>
        </w:rPr>
        <w:t>Notify the Nominated Supervisor immediately</w:t>
      </w:r>
    </w:p>
    <w:p w:rsidR="00E475C2" w:rsidRPr="00E475C2" w:rsidRDefault="00E475C2" w:rsidP="00E475C2">
      <w:pPr>
        <w:numPr>
          <w:ilvl w:val="1"/>
          <w:numId w:val="38"/>
        </w:numPr>
        <w:autoSpaceDE w:val="0"/>
        <w:autoSpaceDN w:val="0"/>
        <w:adjustRightInd w:val="0"/>
        <w:jc w:val="both"/>
        <w:rPr>
          <w:i/>
          <w:sz w:val="22"/>
        </w:rPr>
      </w:pPr>
      <w:r w:rsidRPr="00E475C2">
        <w:rPr>
          <w:rFonts w:cs="Arial"/>
          <w:sz w:val="22"/>
        </w:rPr>
        <w:t>The</w:t>
      </w:r>
      <w:r w:rsidRPr="00E475C2">
        <w:rPr>
          <w:sz w:val="22"/>
        </w:rPr>
        <w:t xml:space="preserve"> Nominated Supervisor will:</w:t>
      </w:r>
    </w:p>
    <w:p w:rsidR="00E475C2" w:rsidRPr="00E475C2" w:rsidRDefault="00E475C2" w:rsidP="00E475C2">
      <w:pPr>
        <w:numPr>
          <w:ilvl w:val="2"/>
          <w:numId w:val="38"/>
        </w:numPr>
        <w:autoSpaceDE w:val="0"/>
        <w:autoSpaceDN w:val="0"/>
        <w:adjustRightInd w:val="0"/>
        <w:jc w:val="both"/>
        <w:rPr>
          <w:sz w:val="22"/>
        </w:rPr>
      </w:pPr>
      <w:r w:rsidRPr="00E475C2">
        <w:rPr>
          <w:sz w:val="22"/>
        </w:rPr>
        <w:t xml:space="preserve">Call the relevant herpetologist/wildlife authority on the emergency list displayed beside the telephone </w:t>
      </w:r>
    </w:p>
    <w:p w:rsidR="00AF3C9D" w:rsidRDefault="00E475C2" w:rsidP="006D1C03">
      <w:pPr>
        <w:numPr>
          <w:ilvl w:val="2"/>
          <w:numId w:val="38"/>
        </w:numPr>
        <w:autoSpaceDE w:val="0"/>
        <w:autoSpaceDN w:val="0"/>
        <w:adjustRightInd w:val="0"/>
        <w:jc w:val="both"/>
        <w:rPr>
          <w:sz w:val="22"/>
        </w:rPr>
      </w:pPr>
      <w:r w:rsidRPr="00E475C2">
        <w:rPr>
          <w:sz w:val="22"/>
        </w:rPr>
        <w:t xml:space="preserve">Act according to the advice from that authority. </w:t>
      </w:r>
    </w:p>
    <w:p w:rsidR="006D1C03" w:rsidRPr="006D1C03" w:rsidRDefault="006D1C03" w:rsidP="006D1C03">
      <w:pPr>
        <w:autoSpaceDE w:val="0"/>
        <w:autoSpaceDN w:val="0"/>
        <w:adjustRightInd w:val="0"/>
        <w:ind w:left="2160"/>
        <w:jc w:val="both"/>
        <w:rPr>
          <w:sz w:val="22"/>
        </w:rPr>
      </w:pPr>
      <w:bookmarkStart w:id="2" w:name="_GoBack"/>
      <w:bookmarkEnd w:id="2"/>
    </w:p>
    <w:p w:rsidR="00E475C2" w:rsidRPr="00E475C2" w:rsidRDefault="00E475C2" w:rsidP="00E475C2">
      <w:pPr>
        <w:pBdr>
          <w:bottom w:val="single" w:sz="4" w:space="1" w:color="auto"/>
        </w:pBdr>
        <w:jc w:val="both"/>
        <w:rPr>
          <w:sz w:val="22"/>
        </w:rPr>
      </w:pPr>
      <w:r w:rsidRPr="00E475C2">
        <w:rPr>
          <w:b/>
          <w:sz w:val="22"/>
        </w:rPr>
        <w:t>Responsibilities of parents</w:t>
      </w:r>
    </w:p>
    <w:p w:rsidR="00E475C2" w:rsidRPr="00E475C2" w:rsidRDefault="00E475C2" w:rsidP="00E475C2">
      <w:pPr>
        <w:jc w:val="both"/>
        <w:rPr>
          <w:i/>
          <w:sz w:val="22"/>
        </w:rPr>
      </w:pPr>
    </w:p>
    <w:p w:rsidR="00E475C2" w:rsidRPr="00E475C2" w:rsidRDefault="00E475C2" w:rsidP="00E475C2">
      <w:pPr>
        <w:numPr>
          <w:ilvl w:val="0"/>
          <w:numId w:val="14"/>
        </w:numPr>
        <w:autoSpaceDE w:val="0"/>
        <w:autoSpaceDN w:val="0"/>
        <w:adjustRightInd w:val="0"/>
        <w:spacing w:after="200" w:line="276" w:lineRule="auto"/>
        <w:jc w:val="both"/>
        <w:rPr>
          <w:rFonts w:cs="ComicSansMS"/>
          <w:sz w:val="22"/>
          <w:lang w:eastAsia="en-AU"/>
        </w:rPr>
      </w:pPr>
      <w:r w:rsidRPr="00E475C2">
        <w:rPr>
          <w:sz w:val="22"/>
        </w:rPr>
        <w:t xml:space="preserve">To follow the </w:t>
      </w:r>
      <w:r w:rsidR="00945FF5">
        <w:rPr>
          <w:sz w:val="22"/>
        </w:rPr>
        <w:t>Service</w:t>
      </w:r>
      <w:r w:rsidRPr="00E475C2">
        <w:rPr>
          <w:sz w:val="22"/>
        </w:rPr>
        <w:t xml:space="preserve">’s </w:t>
      </w:r>
      <w:r w:rsidRPr="00E475C2">
        <w:rPr>
          <w:i/>
          <w:sz w:val="22"/>
        </w:rPr>
        <w:t>Administration of Medication Policy</w:t>
      </w:r>
      <w:r w:rsidRPr="00E475C2">
        <w:rPr>
          <w:sz w:val="22"/>
        </w:rPr>
        <w:t xml:space="preserve"> at all times. In particular, to ensure medication is never left in children’s bags but handed directly to educators.   </w:t>
      </w:r>
    </w:p>
    <w:p w:rsidR="00E475C2" w:rsidRPr="00E475C2" w:rsidRDefault="00E475C2" w:rsidP="00E475C2">
      <w:pPr>
        <w:numPr>
          <w:ilvl w:val="0"/>
          <w:numId w:val="14"/>
        </w:numPr>
        <w:autoSpaceDE w:val="0"/>
        <w:autoSpaceDN w:val="0"/>
        <w:adjustRightInd w:val="0"/>
        <w:spacing w:after="200" w:line="276" w:lineRule="auto"/>
        <w:jc w:val="both"/>
        <w:rPr>
          <w:rFonts w:cs="ComicSansMS"/>
          <w:sz w:val="22"/>
          <w:lang w:eastAsia="en-AU"/>
        </w:rPr>
      </w:pPr>
      <w:r w:rsidRPr="00E475C2">
        <w:rPr>
          <w:sz w:val="22"/>
        </w:rPr>
        <w:t xml:space="preserve">To refer to educators all play items being brought into the </w:t>
      </w:r>
      <w:r w:rsidR="00945FF5">
        <w:rPr>
          <w:sz w:val="22"/>
        </w:rPr>
        <w:t>Service</w:t>
      </w:r>
      <w:r w:rsidRPr="00E475C2">
        <w:rPr>
          <w:sz w:val="22"/>
        </w:rPr>
        <w:t xml:space="preserve">. </w:t>
      </w:r>
    </w:p>
    <w:p w:rsidR="00B42D8E" w:rsidRPr="00B13014" w:rsidRDefault="00B42D8E" w:rsidP="00B42D8E">
      <w:pPr>
        <w:pBdr>
          <w:bottom w:val="single" w:sz="4" w:space="1" w:color="auto"/>
        </w:pBdr>
        <w:jc w:val="both"/>
        <w:rPr>
          <w:sz w:val="22"/>
        </w:rPr>
      </w:pPr>
      <w:r>
        <w:rPr>
          <w:b/>
          <w:sz w:val="22"/>
        </w:rPr>
        <w:t>Procedure and forms</w:t>
      </w:r>
    </w:p>
    <w:p w:rsidR="00B42D8E" w:rsidRPr="00B13014" w:rsidRDefault="00B42D8E" w:rsidP="00B42D8E">
      <w:pPr>
        <w:jc w:val="both"/>
        <w:rPr>
          <w:i/>
          <w:color w:val="FF0000"/>
          <w:sz w:val="22"/>
        </w:rPr>
      </w:pPr>
    </w:p>
    <w:p w:rsidR="00B42D8E" w:rsidRPr="00B13014" w:rsidRDefault="00B42D8E" w:rsidP="00B42D8E">
      <w:pPr>
        <w:numPr>
          <w:ilvl w:val="0"/>
          <w:numId w:val="14"/>
        </w:numPr>
        <w:autoSpaceDE w:val="0"/>
        <w:autoSpaceDN w:val="0"/>
        <w:adjustRightInd w:val="0"/>
        <w:jc w:val="both"/>
        <w:rPr>
          <w:b/>
          <w:sz w:val="22"/>
        </w:rPr>
      </w:pPr>
      <w:r>
        <w:rPr>
          <w:sz w:val="22"/>
        </w:rPr>
        <w:t xml:space="preserve">N/A </w:t>
      </w:r>
      <w:r w:rsidRPr="00B13014">
        <w:rPr>
          <w:sz w:val="22"/>
        </w:rPr>
        <w:t xml:space="preserve"> </w:t>
      </w:r>
    </w:p>
    <w:p w:rsidR="00B42D8E" w:rsidRDefault="00B42D8E" w:rsidP="00E475C2">
      <w:pPr>
        <w:pBdr>
          <w:bottom w:val="single" w:sz="4" w:space="1" w:color="auto"/>
        </w:pBdr>
        <w:jc w:val="both"/>
        <w:rPr>
          <w:b/>
          <w:sz w:val="22"/>
        </w:rPr>
      </w:pPr>
    </w:p>
    <w:p w:rsidR="00E475C2" w:rsidRPr="00E475C2" w:rsidRDefault="00E475C2" w:rsidP="00E475C2">
      <w:pPr>
        <w:pBdr>
          <w:bottom w:val="single" w:sz="4" w:space="1" w:color="auto"/>
        </w:pBdr>
        <w:jc w:val="both"/>
        <w:rPr>
          <w:b/>
          <w:sz w:val="22"/>
        </w:rPr>
      </w:pPr>
      <w:r w:rsidRPr="00E475C2">
        <w:rPr>
          <w:b/>
          <w:sz w:val="22"/>
        </w:rPr>
        <w:t>Links to other policies</w:t>
      </w:r>
    </w:p>
    <w:p w:rsidR="00E475C2" w:rsidRPr="00E475C2" w:rsidRDefault="00E475C2" w:rsidP="00E475C2">
      <w:pPr>
        <w:jc w:val="both"/>
        <w:rPr>
          <w:color w:val="FF0000"/>
          <w:sz w:val="22"/>
        </w:rPr>
      </w:pPr>
    </w:p>
    <w:p w:rsidR="00E475C2" w:rsidRPr="00E475C2" w:rsidRDefault="00E475C2" w:rsidP="00E475C2">
      <w:pPr>
        <w:numPr>
          <w:ilvl w:val="0"/>
          <w:numId w:val="15"/>
        </w:numPr>
        <w:jc w:val="both"/>
        <w:rPr>
          <w:sz w:val="22"/>
        </w:rPr>
      </w:pPr>
      <w:r w:rsidRPr="00E475C2">
        <w:rPr>
          <w:sz w:val="22"/>
        </w:rPr>
        <w:t>Administration of Medication</w:t>
      </w:r>
    </w:p>
    <w:p w:rsidR="00E475C2" w:rsidRPr="00E475C2" w:rsidRDefault="00E475C2" w:rsidP="00E475C2">
      <w:pPr>
        <w:numPr>
          <w:ilvl w:val="0"/>
          <w:numId w:val="15"/>
        </w:numPr>
        <w:jc w:val="both"/>
        <w:rPr>
          <w:sz w:val="22"/>
        </w:rPr>
      </w:pPr>
      <w:r w:rsidRPr="00E475C2">
        <w:rPr>
          <w:sz w:val="22"/>
        </w:rPr>
        <w:t>Cleaning Policy</w:t>
      </w:r>
    </w:p>
    <w:p w:rsidR="00E475C2" w:rsidRPr="00E475C2" w:rsidRDefault="00E475C2" w:rsidP="00E475C2">
      <w:pPr>
        <w:numPr>
          <w:ilvl w:val="0"/>
          <w:numId w:val="15"/>
        </w:numPr>
        <w:jc w:val="both"/>
        <w:rPr>
          <w:sz w:val="22"/>
        </w:rPr>
      </w:pPr>
      <w:r w:rsidRPr="00E475C2">
        <w:rPr>
          <w:sz w:val="22"/>
        </w:rPr>
        <w:t>Safe Play Spaces Policy</w:t>
      </w:r>
    </w:p>
    <w:p w:rsidR="00E475C2" w:rsidRPr="00E475C2" w:rsidRDefault="00E475C2" w:rsidP="00E475C2">
      <w:pPr>
        <w:numPr>
          <w:ilvl w:val="0"/>
          <w:numId w:val="15"/>
        </w:numPr>
        <w:jc w:val="both"/>
        <w:rPr>
          <w:sz w:val="22"/>
        </w:rPr>
      </w:pPr>
      <w:r w:rsidRPr="00E475C2">
        <w:rPr>
          <w:sz w:val="22"/>
        </w:rPr>
        <w:t>Supervision Policy</w:t>
      </w:r>
    </w:p>
    <w:p w:rsidR="00E475C2" w:rsidRPr="00E475C2" w:rsidRDefault="00E475C2" w:rsidP="00E475C2">
      <w:pPr>
        <w:jc w:val="both"/>
        <w:rPr>
          <w:b/>
          <w:sz w:val="22"/>
        </w:rPr>
      </w:pPr>
    </w:p>
    <w:p w:rsidR="00E475C2" w:rsidRPr="00E475C2" w:rsidRDefault="00E475C2" w:rsidP="00E475C2">
      <w:pPr>
        <w:pBdr>
          <w:bottom w:val="single" w:sz="4" w:space="1" w:color="auto"/>
        </w:pBdr>
        <w:jc w:val="both"/>
        <w:rPr>
          <w:b/>
          <w:sz w:val="22"/>
        </w:rPr>
      </w:pPr>
      <w:r w:rsidRPr="00E475C2">
        <w:rPr>
          <w:b/>
          <w:sz w:val="22"/>
        </w:rPr>
        <w:t xml:space="preserve">Links Education and Care </w:t>
      </w:r>
      <w:r w:rsidR="00945FF5">
        <w:rPr>
          <w:b/>
          <w:sz w:val="22"/>
        </w:rPr>
        <w:t>Services</w:t>
      </w:r>
      <w:r>
        <w:rPr>
          <w:b/>
          <w:sz w:val="22"/>
        </w:rPr>
        <w:t xml:space="preserve"> </w:t>
      </w:r>
      <w:r w:rsidRPr="00E475C2">
        <w:rPr>
          <w:b/>
          <w:sz w:val="22"/>
        </w:rPr>
        <w:t>National Regulations 2011, National Quality Standard 2011</w:t>
      </w:r>
    </w:p>
    <w:p w:rsidR="00E475C2" w:rsidRPr="00E475C2" w:rsidRDefault="00E475C2" w:rsidP="00E475C2">
      <w:pPr>
        <w:jc w:val="both"/>
        <w:rPr>
          <w:rFonts w:cs="Arial"/>
          <w:bCs/>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3"/>
        <w:gridCol w:w="822"/>
        <w:gridCol w:w="7361"/>
      </w:tblGrid>
      <w:tr w:rsidR="00E475C2" w:rsidRPr="00E475C2" w:rsidTr="00D30207">
        <w:tc>
          <w:tcPr>
            <w:tcW w:w="673" w:type="dxa"/>
          </w:tcPr>
          <w:p w:rsidR="00E475C2" w:rsidRPr="00E475C2" w:rsidRDefault="00E475C2" w:rsidP="00E475C2">
            <w:pPr>
              <w:jc w:val="left"/>
              <w:rPr>
                <w:rFonts w:cs="Calibri"/>
                <w:sz w:val="18"/>
                <w:szCs w:val="18"/>
              </w:rPr>
            </w:pPr>
            <w:r w:rsidRPr="00E475C2">
              <w:rPr>
                <w:rFonts w:cs="Calibri"/>
                <w:sz w:val="18"/>
                <w:szCs w:val="18"/>
              </w:rPr>
              <w:t>Regs</w:t>
            </w:r>
          </w:p>
        </w:tc>
        <w:tc>
          <w:tcPr>
            <w:tcW w:w="822" w:type="dxa"/>
          </w:tcPr>
          <w:p w:rsidR="00E475C2" w:rsidRPr="00E475C2" w:rsidRDefault="00E475C2" w:rsidP="00E475C2">
            <w:pPr>
              <w:jc w:val="left"/>
              <w:rPr>
                <w:rFonts w:cs="Calibri"/>
                <w:sz w:val="18"/>
                <w:szCs w:val="18"/>
              </w:rPr>
            </w:pPr>
            <w:r w:rsidRPr="00E475C2">
              <w:rPr>
                <w:rFonts w:cs="Calibri"/>
                <w:sz w:val="18"/>
                <w:szCs w:val="18"/>
              </w:rPr>
              <w:t>85</w:t>
            </w:r>
          </w:p>
        </w:tc>
        <w:tc>
          <w:tcPr>
            <w:tcW w:w="7361" w:type="dxa"/>
          </w:tcPr>
          <w:p w:rsidR="00E475C2" w:rsidRPr="00E475C2" w:rsidRDefault="00E475C2" w:rsidP="00E475C2">
            <w:pPr>
              <w:autoSpaceDE w:val="0"/>
              <w:autoSpaceDN w:val="0"/>
              <w:adjustRightInd w:val="0"/>
              <w:spacing w:before="40" w:after="40" w:line="221" w:lineRule="atLeast"/>
              <w:jc w:val="left"/>
              <w:rPr>
                <w:rFonts w:cs="Calibri"/>
                <w:color w:val="000000"/>
                <w:sz w:val="18"/>
                <w:szCs w:val="18"/>
              </w:rPr>
            </w:pPr>
            <w:r w:rsidRPr="00E475C2">
              <w:rPr>
                <w:rFonts w:cs="Calibri"/>
                <w:color w:val="000000"/>
                <w:sz w:val="18"/>
                <w:szCs w:val="18"/>
              </w:rPr>
              <w:t>Incident, injury, trauma and illness policies and procedures</w:t>
            </w:r>
          </w:p>
        </w:tc>
      </w:tr>
      <w:tr w:rsidR="00E475C2" w:rsidRPr="00E475C2" w:rsidTr="00D30207">
        <w:tc>
          <w:tcPr>
            <w:tcW w:w="673" w:type="dxa"/>
          </w:tcPr>
          <w:p w:rsidR="00E475C2" w:rsidRPr="00E475C2" w:rsidRDefault="00E475C2" w:rsidP="00E475C2">
            <w:pPr>
              <w:jc w:val="left"/>
              <w:rPr>
                <w:rFonts w:cs="Calibri"/>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90</w:t>
            </w:r>
          </w:p>
        </w:tc>
        <w:tc>
          <w:tcPr>
            <w:tcW w:w="7361" w:type="dxa"/>
          </w:tcPr>
          <w:p w:rsidR="00E475C2" w:rsidRPr="00E475C2" w:rsidRDefault="00E475C2" w:rsidP="00E475C2">
            <w:pPr>
              <w:autoSpaceDE w:val="0"/>
              <w:autoSpaceDN w:val="0"/>
              <w:adjustRightInd w:val="0"/>
              <w:spacing w:before="40" w:after="40" w:line="221" w:lineRule="atLeast"/>
              <w:jc w:val="left"/>
              <w:rPr>
                <w:rFonts w:cs="Calibri"/>
                <w:color w:val="000000"/>
                <w:sz w:val="18"/>
                <w:szCs w:val="18"/>
              </w:rPr>
            </w:pPr>
            <w:r w:rsidRPr="00E475C2">
              <w:rPr>
                <w:rFonts w:cs="Calibri"/>
                <w:color w:val="000000"/>
                <w:sz w:val="18"/>
                <w:szCs w:val="18"/>
              </w:rPr>
              <w:t>Medical conditions policy</w:t>
            </w:r>
          </w:p>
        </w:tc>
      </w:tr>
      <w:tr w:rsidR="00E475C2" w:rsidRPr="00E475C2" w:rsidTr="00D30207">
        <w:tc>
          <w:tcPr>
            <w:tcW w:w="673" w:type="dxa"/>
          </w:tcPr>
          <w:p w:rsidR="00E475C2" w:rsidRPr="00E475C2" w:rsidRDefault="00E475C2" w:rsidP="00E475C2">
            <w:pPr>
              <w:jc w:val="left"/>
              <w:rPr>
                <w:rFonts w:cs="Calibri"/>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97</w:t>
            </w:r>
          </w:p>
        </w:tc>
        <w:tc>
          <w:tcPr>
            <w:tcW w:w="7361" w:type="dxa"/>
          </w:tcPr>
          <w:p w:rsidR="00E475C2" w:rsidRPr="00E475C2" w:rsidRDefault="00E475C2" w:rsidP="00E475C2">
            <w:pPr>
              <w:autoSpaceDE w:val="0"/>
              <w:autoSpaceDN w:val="0"/>
              <w:adjustRightInd w:val="0"/>
              <w:spacing w:before="40" w:after="40" w:line="221" w:lineRule="atLeast"/>
              <w:jc w:val="left"/>
              <w:rPr>
                <w:rFonts w:cs="Calibri"/>
                <w:color w:val="000000"/>
                <w:sz w:val="18"/>
                <w:szCs w:val="18"/>
              </w:rPr>
            </w:pPr>
            <w:r w:rsidRPr="00E475C2">
              <w:rPr>
                <w:rFonts w:cs="Calibri"/>
                <w:color w:val="000000"/>
                <w:sz w:val="18"/>
                <w:szCs w:val="18"/>
              </w:rPr>
              <w:t>Emergency and evacuation procedures</w:t>
            </w:r>
          </w:p>
        </w:tc>
      </w:tr>
      <w:tr w:rsidR="00E475C2" w:rsidRPr="00E475C2" w:rsidTr="00D30207">
        <w:tc>
          <w:tcPr>
            <w:tcW w:w="673" w:type="dxa"/>
          </w:tcPr>
          <w:p w:rsidR="00E475C2" w:rsidRPr="00E475C2" w:rsidRDefault="00E475C2" w:rsidP="00E475C2">
            <w:pPr>
              <w:jc w:val="left"/>
              <w:rPr>
                <w:rFonts w:cs="Calibri"/>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168</w:t>
            </w:r>
          </w:p>
        </w:tc>
        <w:tc>
          <w:tcPr>
            <w:tcW w:w="7361" w:type="dxa"/>
          </w:tcPr>
          <w:p w:rsidR="00E475C2" w:rsidRPr="00E475C2" w:rsidRDefault="00E475C2" w:rsidP="00E475C2">
            <w:pPr>
              <w:autoSpaceDE w:val="0"/>
              <w:autoSpaceDN w:val="0"/>
              <w:adjustRightInd w:val="0"/>
              <w:spacing w:before="40" w:after="40" w:line="221" w:lineRule="atLeast"/>
              <w:jc w:val="left"/>
              <w:rPr>
                <w:rFonts w:cs="Calibri"/>
                <w:color w:val="000000"/>
                <w:sz w:val="18"/>
                <w:szCs w:val="18"/>
              </w:rPr>
            </w:pPr>
            <w:r w:rsidRPr="00E475C2">
              <w:rPr>
                <w:rFonts w:cs="Calibri"/>
                <w:color w:val="000000"/>
                <w:sz w:val="18"/>
                <w:szCs w:val="18"/>
              </w:rPr>
              <w:t>Education and care  must have policies and procedures</w:t>
            </w:r>
          </w:p>
        </w:tc>
      </w:tr>
    </w:tbl>
    <w:p w:rsidR="00E475C2" w:rsidRPr="00E475C2" w:rsidRDefault="00E475C2" w:rsidP="00E475C2">
      <w:pPr>
        <w:jc w:val="both"/>
        <w:rPr>
          <w:rFonts w:cs="Arial"/>
          <w:bCs/>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tblGrid>
      <w:tr w:rsidR="00E475C2" w:rsidRPr="00E475C2" w:rsidTr="00D30207">
        <w:tc>
          <w:tcPr>
            <w:tcW w:w="667" w:type="dxa"/>
          </w:tcPr>
          <w:p w:rsidR="00E475C2" w:rsidRPr="00E475C2" w:rsidRDefault="00E475C2" w:rsidP="00E475C2">
            <w:pPr>
              <w:jc w:val="left"/>
              <w:rPr>
                <w:rFonts w:cs="Arial"/>
                <w:bCs/>
                <w:sz w:val="18"/>
                <w:szCs w:val="18"/>
              </w:rPr>
            </w:pPr>
            <w:r w:rsidRPr="00E475C2">
              <w:rPr>
                <w:rFonts w:cs="Arial"/>
                <w:bCs/>
                <w:sz w:val="18"/>
                <w:szCs w:val="18"/>
              </w:rPr>
              <w:t>QA</w:t>
            </w:r>
          </w:p>
        </w:tc>
        <w:tc>
          <w:tcPr>
            <w:tcW w:w="822" w:type="dxa"/>
          </w:tcPr>
          <w:p w:rsidR="00E475C2" w:rsidRPr="00E475C2" w:rsidRDefault="00E475C2" w:rsidP="00E475C2">
            <w:pPr>
              <w:jc w:val="left"/>
              <w:rPr>
                <w:rFonts w:cs="Calibri"/>
                <w:sz w:val="18"/>
                <w:szCs w:val="18"/>
              </w:rPr>
            </w:pPr>
            <w:r w:rsidRPr="00E475C2">
              <w:rPr>
                <w:rFonts w:cs="Calibri"/>
                <w:sz w:val="18"/>
                <w:szCs w:val="18"/>
              </w:rPr>
              <w:t>2.1.1</w:t>
            </w:r>
          </w:p>
        </w:tc>
        <w:tc>
          <w:tcPr>
            <w:tcW w:w="7367" w:type="dxa"/>
          </w:tcPr>
          <w:p w:rsidR="00E475C2" w:rsidRPr="00E475C2" w:rsidRDefault="000311D0" w:rsidP="00E475C2">
            <w:pPr>
              <w:autoSpaceDE w:val="0"/>
              <w:autoSpaceDN w:val="0"/>
              <w:adjustRightInd w:val="0"/>
              <w:spacing w:before="40" w:after="40" w:line="221" w:lineRule="atLeast"/>
              <w:jc w:val="left"/>
              <w:rPr>
                <w:rFonts w:cs="Calibri"/>
                <w:color w:val="000000"/>
                <w:sz w:val="18"/>
                <w:szCs w:val="18"/>
              </w:rPr>
            </w:pPr>
            <w:r w:rsidRPr="000311D0">
              <w:rPr>
                <w:rFonts w:cs="Calibri"/>
                <w:color w:val="000000"/>
                <w:sz w:val="18"/>
                <w:szCs w:val="18"/>
              </w:rPr>
              <w:t>Each child’s wellbeing and comfort is provided for, including appropriate opportunities to meet each child’s need for sleep, rest and relaxation</w:t>
            </w:r>
          </w:p>
        </w:tc>
      </w:tr>
      <w:tr w:rsidR="00E475C2" w:rsidRPr="00E475C2" w:rsidTr="00D30207">
        <w:tc>
          <w:tcPr>
            <w:tcW w:w="667" w:type="dxa"/>
          </w:tcPr>
          <w:p w:rsidR="00E475C2" w:rsidRPr="00E475C2" w:rsidRDefault="00E475C2" w:rsidP="00E475C2">
            <w:pPr>
              <w:jc w:val="left"/>
              <w:rPr>
                <w:rFonts w:cs="Arial"/>
                <w:bCs/>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2.</w:t>
            </w:r>
            <w:r w:rsidR="000311D0">
              <w:rPr>
                <w:rFonts w:cs="Calibri"/>
                <w:sz w:val="18"/>
                <w:szCs w:val="18"/>
              </w:rPr>
              <w:t>2.1</w:t>
            </w:r>
          </w:p>
        </w:tc>
        <w:tc>
          <w:tcPr>
            <w:tcW w:w="7367" w:type="dxa"/>
          </w:tcPr>
          <w:p w:rsidR="00E475C2" w:rsidRPr="00E475C2" w:rsidRDefault="000311D0" w:rsidP="00E475C2">
            <w:pPr>
              <w:autoSpaceDE w:val="0"/>
              <w:autoSpaceDN w:val="0"/>
              <w:adjustRightInd w:val="0"/>
              <w:spacing w:before="40" w:after="40" w:line="221" w:lineRule="atLeast"/>
              <w:jc w:val="left"/>
              <w:rPr>
                <w:rFonts w:cs="Calibri"/>
                <w:color w:val="000000"/>
                <w:sz w:val="18"/>
                <w:szCs w:val="18"/>
              </w:rPr>
            </w:pPr>
            <w:r w:rsidRPr="000311D0">
              <w:rPr>
                <w:rFonts w:cs="Calibri"/>
                <w:color w:val="000000"/>
                <w:sz w:val="18"/>
                <w:szCs w:val="18"/>
              </w:rPr>
              <w:t>At all times, reasonable precautions and adequate supervision ensure children are protected from harm and hazard</w:t>
            </w:r>
          </w:p>
        </w:tc>
      </w:tr>
      <w:tr w:rsidR="00E475C2" w:rsidRPr="00E475C2" w:rsidTr="00D30207">
        <w:tc>
          <w:tcPr>
            <w:tcW w:w="667" w:type="dxa"/>
          </w:tcPr>
          <w:p w:rsidR="00E475C2" w:rsidRPr="00E475C2" w:rsidRDefault="00E475C2" w:rsidP="00E475C2">
            <w:pPr>
              <w:jc w:val="left"/>
              <w:rPr>
                <w:rFonts w:cs="Arial"/>
                <w:bCs/>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2.</w:t>
            </w:r>
            <w:r w:rsidR="000311D0">
              <w:rPr>
                <w:rFonts w:cs="Calibri"/>
                <w:sz w:val="18"/>
                <w:szCs w:val="18"/>
              </w:rPr>
              <w:t>2.2</w:t>
            </w:r>
          </w:p>
        </w:tc>
        <w:tc>
          <w:tcPr>
            <w:tcW w:w="7367" w:type="dxa"/>
          </w:tcPr>
          <w:p w:rsidR="00E475C2" w:rsidRPr="00E475C2" w:rsidRDefault="00E475C2" w:rsidP="00E475C2">
            <w:pPr>
              <w:jc w:val="left"/>
              <w:rPr>
                <w:rFonts w:cs="Calibri"/>
                <w:color w:val="000000"/>
                <w:sz w:val="18"/>
                <w:szCs w:val="18"/>
              </w:rPr>
            </w:pPr>
            <w:r w:rsidRPr="00E475C2">
              <w:rPr>
                <w:rFonts w:cs="Calibri"/>
                <w:color w:val="000000"/>
                <w:sz w:val="18"/>
                <w:szCs w:val="18"/>
              </w:rPr>
              <w:t>Plans to effectively manage incidents a</w:t>
            </w:r>
            <w:r w:rsidR="000311D0">
              <w:rPr>
                <w:rFonts w:cs="Calibri"/>
                <w:color w:val="000000"/>
                <w:sz w:val="18"/>
                <w:szCs w:val="18"/>
              </w:rPr>
              <w:t>nd</w:t>
            </w:r>
            <w:r w:rsidRPr="00E475C2">
              <w:rPr>
                <w:rFonts w:cs="Calibri"/>
                <w:color w:val="000000"/>
                <w:sz w:val="18"/>
                <w:szCs w:val="18"/>
              </w:rPr>
              <w:t xml:space="preserve"> emergencies are developed in consultation with relevant authorities</w:t>
            </w:r>
            <w:r w:rsidR="000311D0">
              <w:rPr>
                <w:rFonts w:cs="Calibri"/>
                <w:color w:val="000000"/>
                <w:sz w:val="18"/>
                <w:szCs w:val="18"/>
              </w:rPr>
              <w:t>,</w:t>
            </w:r>
            <w:r w:rsidRPr="00E475C2">
              <w:rPr>
                <w:rFonts w:cs="Calibri"/>
                <w:color w:val="000000"/>
                <w:sz w:val="18"/>
                <w:szCs w:val="18"/>
              </w:rPr>
              <w:t xml:space="preserve"> practised and implemented</w:t>
            </w:r>
          </w:p>
        </w:tc>
      </w:tr>
      <w:tr w:rsidR="00E475C2" w:rsidRPr="00E475C2" w:rsidTr="00D30207">
        <w:tc>
          <w:tcPr>
            <w:tcW w:w="667" w:type="dxa"/>
          </w:tcPr>
          <w:p w:rsidR="00E475C2" w:rsidRPr="00E475C2" w:rsidRDefault="00E475C2" w:rsidP="00E475C2">
            <w:pPr>
              <w:jc w:val="left"/>
              <w:rPr>
                <w:rFonts w:cs="Arial"/>
                <w:bCs/>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3.1.2</w:t>
            </w:r>
          </w:p>
        </w:tc>
        <w:tc>
          <w:tcPr>
            <w:tcW w:w="7367" w:type="dxa"/>
          </w:tcPr>
          <w:p w:rsidR="00E475C2" w:rsidRPr="00E475C2" w:rsidRDefault="00E475C2" w:rsidP="00E475C2">
            <w:pPr>
              <w:jc w:val="left"/>
              <w:rPr>
                <w:rFonts w:cs="Calibri"/>
                <w:color w:val="000000"/>
                <w:sz w:val="18"/>
                <w:szCs w:val="18"/>
              </w:rPr>
            </w:pPr>
            <w:r w:rsidRPr="00E475C2">
              <w:rPr>
                <w:rFonts w:cs="Calibri"/>
                <w:color w:val="000000"/>
                <w:sz w:val="18"/>
                <w:szCs w:val="18"/>
              </w:rPr>
              <w:t>Premises, furniture and equipment are safe, clean and well maintained</w:t>
            </w:r>
          </w:p>
        </w:tc>
      </w:tr>
      <w:tr w:rsidR="00E475C2" w:rsidRPr="00E475C2" w:rsidTr="00D30207">
        <w:tc>
          <w:tcPr>
            <w:tcW w:w="667" w:type="dxa"/>
          </w:tcPr>
          <w:p w:rsidR="00E475C2" w:rsidRPr="00E475C2" w:rsidRDefault="00E475C2" w:rsidP="00E475C2">
            <w:pPr>
              <w:jc w:val="left"/>
              <w:rPr>
                <w:rFonts w:cs="Arial"/>
                <w:bCs/>
                <w:sz w:val="18"/>
                <w:szCs w:val="18"/>
              </w:rPr>
            </w:pPr>
          </w:p>
        </w:tc>
        <w:tc>
          <w:tcPr>
            <w:tcW w:w="822" w:type="dxa"/>
          </w:tcPr>
          <w:p w:rsidR="00E475C2" w:rsidRPr="00E475C2" w:rsidRDefault="00E475C2" w:rsidP="00E475C2">
            <w:pPr>
              <w:jc w:val="left"/>
              <w:rPr>
                <w:rFonts w:cs="Calibri"/>
                <w:sz w:val="18"/>
                <w:szCs w:val="18"/>
              </w:rPr>
            </w:pPr>
            <w:r w:rsidRPr="00E475C2">
              <w:rPr>
                <w:rFonts w:cs="Calibri"/>
                <w:sz w:val="18"/>
                <w:szCs w:val="18"/>
              </w:rPr>
              <w:t>6.</w:t>
            </w:r>
            <w:r w:rsidR="000311D0">
              <w:rPr>
                <w:rFonts w:cs="Calibri"/>
                <w:sz w:val="18"/>
                <w:szCs w:val="18"/>
              </w:rPr>
              <w:t>2.</w:t>
            </w:r>
            <w:r w:rsidRPr="00E475C2">
              <w:rPr>
                <w:rFonts w:cs="Calibri"/>
                <w:sz w:val="18"/>
                <w:szCs w:val="18"/>
              </w:rPr>
              <w:t>3</w:t>
            </w:r>
          </w:p>
        </w:tc>
        <w:tc>
          <w:tcPr>
            <w:tcW w:w="7367" w:type="dxa"/>
          </w:tcPr>
          <w:p w:rsidR="00E475C2" w:rsidRPr="00E475C2" w:rsidRDefault="00E475C2" w:rsidP="00E475C2">
            <w:pPr>
              <w:jc w:val="left"/>
              <w:rPr>
                <w:rFonts w:cs="Calibri"/>
                <w:color w:val="000000"/>
                <w:sz w:val="18"/>
                <w:szCs w:val="18"/>
              </w:rPr>
            </w:pPr>
            <w:r w:rsidRPr="00E475C2">
              <w:rPr>
                <w:rFonts w:cs="Calibri"/>
                <w:color w:val="000000"/>
                <w:sz w:val="18"/>
                <w:szCs w:val="18"/>
              </w:rPr>
              <w:t xml:space="preserve">The  </w:t>
            </w:r>
            <w:r w:rsidR="000311D0">
              <w:rPr>
                <w:rFonts w:cs="Calibri"/>
                <w:color w:val="000000"/>
                <w:sz w:val="18"/>
                <w:szCs w:val="18"/>
              </w:rPr>
              <w:t xml:space="preserve">service </w:t>
            </w:r>
            <w:r w:rsidRPr="00E475C2">
              <w:rPr>
                <w:rFonts w:cs="Calibri"/>
                <w:color w:val="000000"/>
                <w:sz w:val="18"/>
                <w:szCs w:val="18"/>
              </w:rPr>
              <w:t xml:space="preserve">builds relationships and engages with </w:t>
            </w:r>
            <w:r w:rsidR="000311D0">
              <w:rPr>
                <w:rFonts w:cs="Calibri"/>
                <w:color w:val="000000"/>
                <w:sz w:val="18"/>
                <w:szCs w:val="18"/>
              </w:rPr>
              <w:t>its</w:t>
            </w:r>
            <w:r w:rsidRPr="00E475C2">
              <w:rPr>
                <w:rFonts w:cs="Calibri"/>
                <w:color w:val="000000"/>
                <w:sz w:val="18"/>
                <w:szCs w:val="18"/>
              </w:rPr>
              <w:t xml:space="preserve"> community</w:t>
            </w:r>
          </w:p>
        </w:tc>
      </w:tr>
    </w:tbl>
    <w:p w:rsidR="00E475C2" w:rsidRPr="00E475C2" w:rsidRDefault="00E475C2" w:rsidP="00E475C2">
      <w:pPr>
        <w:pBdr>
          <w:bottom w:val="single" w:sz="4" w:space="1" w:color="auto"/>
        </w:pBdr>
        <w:jc w:val="both"/>
        <w:rPr>
          <w:b/>
          <w:sz w:val="22"/>
        </w:rPr>
      </w:pPr>
    </w:p>
    <w:p w:rsidR="00E475C2" w:rsidRPr="00E475C2" w:rsidRDefault="00E475C2" w:rsidP="00E475C2">
      <w:pPr>
        <w:pBdr>
          <w:bottom w:val="single" w:sz="4" w:space="1" w:color="auto"/>
        </w:pBdr>
        <w:jc w:val="both"/>
        <w:rPr>
          <w:b/>
          <w:sz w:val="22"/>
        </w:rPr>
      </w:pPr>
      <w:r w:rsidRPr="00E475C2">
        <w:rPr>
          <w:b/>
          <w:sz w:val="22"/>
        </w:rPr>
        <w:t>Sources</w:t>
      </w:r>
    </w:p>
    <w:p w:rsidR="001408EC" w:rsidRDefault="001408EC" w:rsidP="001408EC">
      <w:pPr>
        <w:ind w:left="720"/>
        <w:jc w:val="left"/>
        <w:rPr>
          <w:sz w:val="22"/>
        </w:rPr>
      </w:pPr>
    </w:p>
    <w:p w:rsidR="00E475C2" w:rsidRPr="00D87856" w:rsidRDefault="00E475C2" w:rsidP="00E475C2">
      <w:pPr>
        <w:numPr>
          <w:ilvl w:val="0"/>
          <w:numId w:val="18"/>
        </w:numPr>
        <w:jc w:val="both"/>
        <w:rPr>
          <w:sz w:val="22"/>
        </w:rPr>
      </w:pPr>
      <w:r w:rsidRPr="00D87856">
        <w:rPr>
          <w:sz w:val="22"/>
        </w:rPr>
        <w:t xml:space="preserve">Education and Care </w:t>
      </w:r>
      <w:r w:rsidR="00945FF5" w:rsidRPr="00D87856">
        <w:rPr>
          <w:sz w:val="22"/>
        </w:rPr>
        <w:t>Service</w:t>
      </w:r>
      <w:r w:rsidRPr="00D87856">
        <w:rPr>
          <w:sz w:val="22"/>
        </w:rPr>
        <w:t>s National Regulations 2011</w:t>
      </w:r>
    </w:p>
    <w:p w:rsidR="00E475C2" w:rsidRPr="00D87856" w:rsidRDefault="00506F45" w:rsidP="00E475C2">
      <w:pPr>
        <w:numPr>
          <w:ilvl w:val="0"/>
          <w:numId w:val="18"/>
        </w:numPr>
        <w:jc w:val="both"/>
        <w:rPr>
          <w:sz w:val="22"/>
        </w:rPr>
      </w:pPr>
      <w:r w:rsidRPr="00D87856">
        <w:rPr>
          <w:sz w:val="22"/>
        </w:rPr>
        <w:t xml:space="preserve">Guide to the </w:t>
      </w:r>
      <w:r w:rsidR="00E475C2" w:rsidRPr="00D87856">
        <w:rPr>
          <w:sz w:val="22"/>
        </w:rPr>
        <w:t>National Quality Standard 2011</w:t>
      </w:r>
    </w:p>
    <w:p w:rsidR="00E475C2" w:rsidRPr="00D87856" w:rsidRDefault="00E475C2" w:rsidP="009E3FC2">
      <w:pPr>
        <w:numPr>
          <w:ilvl w:val="0"/>
          <w:numId w:val="18"/>
        </w:numPr>
        <w:jc w:val="left"/>
        <w:rPr>
          <w:sz w:val="22"/>
        </w:rPr>
      </w:pPr>
      <w:r w:rsidRPr="00D87856">
        <w:rPr>
          <w:sz w:val="22"/>
        </w:rPr>
        <w:t xml:space="preserve">RSPCA. (2011). </w:t>
      </w:r>
      <w:r w:rsidRPr="00D87856">
        <w:rPr>
          <w:i/>
          <w:sz w:val="22"/>
        </w:rPr>
        <w:t>There’s a snake in my backyard</w:t>
      </w:r>
      <w:r w:rsidR="002D67F8" w:rsidRPr="00D87856">
        <w:rPr>
          <w:i/>
          <w:sz w:val="22"/>
        </w:rPr>
        <w:t xml:space="preserve">, </w:t>
      </w:r>
      <w:r w:rsidRPr="00D87856">
        <w:rPr>
          <w:i/>
          <w:sz w:val="22"/>
        </w:rPr>
        <w:t>what should I do?</w:t>
      </w:r>
      <w:r w:rsidRPr="00D87856">
        <w:rPr>
          <w:sz w:val="22"/>
        </w:rPr>
        <w:t xml:space="preserve"> </w:t>
      </w:r>
      <w:hyperlink r:id="rId8" w:history="1">
        <w:r w:rsidRPr="00D87856">
          <w:rPr>
            <w:rStyle w:val="Hyperlink"/>
            <w:color w:val="auto"/>
            <w:sz w:val="22"/>
          </w:rPr>
          <w:t>http://kb.rspca.org.au/Theres-a-snake-in-my-backyard-what-should-I-do_443.html</w:t>
        </w:r>
      </w:hyperlink>
      <w:r w:rsidR="00945FF5" w:rsidRPr="00D87856">
        <w:rPr>
          <w:sz w:val="22"/>
        </w:rPr>
        <w:t xml:space="preserve"> accessed </w:t>
      </w:r>
      <w:r w:rsidR="00030318">
        <w:rPr>
          <w:sz w:val="22"/>
        </w:rPr>
        <w:t xml:space="preserve">24 December </w:t>
      </w:r>
      <w:r w:rsidR="005E011E">
        <w:rPr>
          <w:sz w:val="22"/>
        </w:rPr>
        <w:t>2017</w:t>
      </w:r>
    </w:p>
    <w:p w:rsidR="00E475C2" w:rsidRPr="0009788F" w:rsidRDefault="00E475C2" w:rsidP="00E475C2">
      <w:pPr>
        <w:jc w:val="both"/>
        <w:rPr>
          <w:b/>
          <w:sz w:val="22"/>
        </w:rPr>
      </w:pPr>
    </w:p>
    <w:p w:rsidR="00C561F7" w:rsidRPr="00E475C2" w:rsidRDefault="00C561F7" w:rsidP="00C561F7">
      <w:pPr>
        <w:pBdr>
          <w:bottom w:val="single" w:sz="4" w:space="1" w:color="auto"/>
        </w:pBdr>
        <w:jc w:val="both"/>
        <w:rPr>
          <w:b/>
          <w:sz w:val="22"/>
        </w:rPr>
      </w:pPr>
      <w:r>
        <w:rPr>
          <w:b/>
          <w:sz w:val="22"/>
        </w:rPr>
        <w:t>F</w:t>
      </w:r>
      <w:r w:rsidRPr="00E475C2">
        <w:rPr>
          <w:b/>
          <w:sz w:val="22"/>
        </w:rPr>
        <w:t>urther reading and useful websites</w:t>
      </w:r>
    </w:p>
    <w:p w:rsidR="001408EC" w:rsidRPr="001408EC" w:rsidRDefault="001408EC" w:rsidP="001408EC">
      <w:pPr>
        <w:ind w:left="720"/>
        <w:jc w:val="left"/>
        <w:rPr>
          <w:b/>
          <w:sz w:val="22"/>
        </w:rPr>
      </w:pPr>
    </w:p>
    <w:p w:rsidR="00D87856" w:rsidRPr="00A87A71" w:rsidRDefault="00D87856" w:rsidP="00D87856">
      <w:pPr>
        <w:numPr>
          <w:ilvl w:val="0"/>
          <w:numId w:val="39"/>
        </w:numPr>
        <w:jc w:val="left"/>
        <w:rPr>
          <w:b/>
          <w:sz w:val="22"/>
        </w:rPr>
      </w:pPr>
      <w:r w:rsidRPr="00A87A71">
        <w:rPr>
          <w:sz w:val="22"/>
        </w:rPr>
        <w:t xml:space="preserve">Australian Government Department of Health. (2017). </w:t>
      </w:r>
      <w:r w:rsidRPr="00A87A71">
        <w:rPr>
          <w:i/>
          <w:sz w:val="22"/>
        </w:rPr>
        <w:t>Needle and Syringe Programs: Your Questions Answered</w:t>
      </w:r>
      <w:r w:rsidRPr="00A87A71">
        <w:rPr>
          <w:sz w:val="22"/>
        </w:rPr>
        <w:t xml:space="preserve">. </w:t>
      </w:r>
      <w:hyperlink r:id="rId9" w:history="1">
        <w:r w:rsidRPr="00A87A71">
          <w:rPr>
            <w:rStyle w:val="Hyperlink"/>
            <w:sz w:val="22"/>
          </w:rPr>
          <w:t>http://health.gov.au/internet/publications/publishing.nsf/Content/illicit-pubs-needle-kit-ques-toc~illicit-pubs-needle-kit-ques-con</w:t>
        </w:r>
      </w:hyperlink>
      <w:r w:rsidRPr="00A87A71">
        <w:rPr>
          <w:sz w:val="22"/>
        </w:rPr>
        <w:t xml:space="preserve"> accessed </w:t>
      </w:r>
      <w:r w:rsidR="00A87A71" w:rsidRPr="00A87A71">
        <w:rPr>
          <w:sz w:val="22"/>
        </w:rPr>
        <w:t>24 December 2017</w:t>
      </w:r>
    </w:p>
    <w:p w:rsidR="00D87856" w:rsidRPr="00A87A71" w:rsidRDefault="00D87856" w:rsidP="00D87856">
      <w:pPr>
        <w:numPr>
          <w:ilvl w:val="0"/>
          <w:numId w:val="39"/>
        </w:numPr>
        <w:jc w:val="left"/>
        <w:rPr>
          <w:sz w:val="22"/>
        </w:rPr>
      </w:pPr>
      <w:r w:rsidRPr="00A87A71">
        <w:rPr>
          <w:sz w:val="22"/>
        </w:rPr>
        <w:t xml:space="preserve">DET Education. (2012). Health &amp; Safety Factsheet: Safe handling &amp; disposal of needles and syringes. </w:t>
      </w:r>
      <w:hyperlink r:id="rId10" w:history="1">
        <w:r w:rsidRPr="00A87A71">
          <w:rPr>
            <w:rStyle w:val="Hyperlink"/>
            <w:color w:val="auto"/>
            <w:sz w:val="22"/>
          </w:rPr>
          <w:t>http://education.qld.gov.au/health/pdfs/healthsafety/usedneedles-factsheet.pdf</w:t>
        </w:r>
      </w:hyperlink>
      <w:r w:rsidRPr="00A87A71">
        <w:rPr>
          <w:sz w:val="22"/>
        </w:rPr>
        <w:t xml:space="preserve"> accessed </w:t>
      </w:r>
      <w:r w:rsidR="00A87A71" w:rsidRPr="00A87A71">
        <w:rPr>
          <w:sz w:val="22"/>
        </w:rPr>
        <w:t>23 December 2017</w:t>
      </w:r>
    </w:p>
    <w:p w:rsidR="00A47365" w:rsidRPr="00A87A71" w:rsidRDefault="002D67F8" w:rsidP="00A47365">
      <w:pPr>
        <w:numPr>
          <w:ilvl w:val="0"/>
          <w:numId w:val="39"/>
        </w:numPr>
        <w:jc w:val="left"/>
        <w:rPr>
          <w:b/>
          <w:sz w:val="22"/>
        </w:rPr>
      </w:pPr>
      <w:r w:rsidRPr="00A87A71">
        <w:rPr>
          <w:sz w:val="22"/>
        </w:rPr>
        <w:t xml:space="preserve">Department of Environment and Heritage Protection. (2016). </w:t>
      </w:r>
      <w:r w:rsidRPr="00A87A71">
        <w:rPr>
          <w:i/>
          <w:sz w:val="22"/>
        </w:rPr>
        <w:t>Snakes</w:t>
      </w:r>
      <w:r w:rsidRPr="00A87A71">
        <w:rPr>
          <w:sz w:val="22"/>
        </w:rPr>
        <w:t xml:space="preserve">. </w:t>
      </w:r>
      <w:hyperlink r:id="rId11" w:history="1">
        <w:r w:rsidR="00A47365" w:rsidRPr="00A87A71">
          <w:rPr>
            <w:rStyle w:val="Hyperlink"/>
            <w:color w:val="auto"/>
            <w:sz w:val="22"/>
          </w:rPr>
          <w:t>http://www.ehp.qld.gov.au/wildlife/livingwith/snakes/frequently_asked_questions.html</w:t>
        </w:r>
      </w:hyperlink>
      <w:r w:rsidR="00A47365" w:rsidRPr="00A87A71">
        <w:rPr>
          <w:sz w:val="22"/>
          <w:u w:val="single"/>
        </w:rPr>
        <w:t xml:space="preserve"> </w:t>
      </w:r>
      <w:r w:rsidR="00A47365" w:rsidRPr="00A87A71">
        <w:rPr>
          <w:sz w:val="22"/>
        </w:rPr>
        <w:t xml:space="preserve">accessed </w:t>
      </w:r>
      <w:r w:rsidR="00A87A71" w:rsidRPr="00A87A71">
        <w:rPr>
          <w:sz w:val="22"/>
        </w:rPr>
        <w:t>24 December 2017</w:t>
      </w:r>
    </w:p>
    <w:p w:rsidR="0009788F" w:rsidRPr="00A87A71" w:rsidRDefault="0009788F" w:rsidP="0009788F">
      <w:pPr>
        <w:numPr>
          <w:ilvl w:val="0"/>
          <w:numId w:val="40"/>
        </w:numPr>
        <w:jc w:val="both"/>
        <w:rPr>
          <w:rFonts w:cs="Calibri"/>
          <w:sz w:val="22"/>
        </w:rPr>
      </w:pPr>
      <w:proofErr w:type="spellStart"/>
      <w:r w:rsidRPr="00A87A71">
        <w:rPr>
          <w:rFonts w:cs="Calibri"/>
          <w:sz w:val="22"/>
        </w:rPr>
        <w:t>Kidsafe</w:t>
      </w:r>
      <w:proofErr w:type="spellEnd"/>
      <w:r w:rsidRPr="00A87A71">
        <w:rPr>
          <w:rFonts w:cs="Calibri"/>
          <w:sz w:val="22"/>
        </w:rPr>
        <w:t xml:space="preserve"> – </w:t>
      </w:r>
      <w:hyperlink r:id="rId12" w:history="1">
        <w:r w:rsidRPr="00A87A71">
          <w:rPr>
            <w:rStyle w:val="Hyperlink"/>
            <w:rFonts w:cs="Calibri"/>
            <w:color w:val="auto"/>
            <w:sz w:val="22"/>
          </w:rPr>
          <w:t>http://www.kidsafe.com.au/</w:t>
        </w:r>
      </w:hyperlink>
      <w:r w:rsidRPr="00A87A71">
        <w:rPr>
          <w:rFonts w:cs="Calibri"/>
          <w:sz w:val="22"/>
        </w:rPr>
        <w:t xml:space="preserve"> </w:t>
      </w:r>
      <w:r w:rsidR="00A87A71" w:rsidRPr="00A87A71">
        <w:rPr>
          <w:rFonts w:cs="Calibri"/>
          <w:sz w:val="22"/>
        </w:rPr>
        <w:t>accessed 24 December 2017</w:t>
      </w:r>
    </w:p>
    <w:p w:rsidR="002D67F8" w:rsidRPr="00A87A71" w:rsidRDefault="00E475C2" w:rsidP="002D67F8">
      <w:pPr>
        <w:numPr>
          <w:ilvl w:val="0"/>
          <w:numId w:val="40"/>
        </w:numPr>
        <w:jc w:val="both"/>
        <w:rPr>
          <w:rFonts w:cs="Calibri"/>
          <w:sz w:val="22"/>
          <w:u w:val="single"/>
        </w:rPr>
      </w:pPr>
      <w:r w:rsidRPr="00A87A71">
        <w:rPr>
          <w:sz w:val="22"/>
        </w:rPr>
        <w:t>Queensland Health. (20</w:t>
      </w:r>
      <w:r w:rsidR="002D67F8" w:rsidRPr="00A87A71">
        <w:rPr>
          <w:sz w:val="22"/>
        </w:rPr>
        <w:t>16</w:t>
      </w:r>
      <w:r w:rsidRPr="00A87A71">
        <w:rPr>
          <w:sz w:val="22"/>
        </w:rPr>
        <w:t xml:space="preserve">). </w:t>
      </w:r>
      <w:r w:rsidRPr="00A87A71">
        <w:rPr>
          <w:i/>
          <w:sz w:val="22"/>
        </w:rPr>
        <w:t>Basic First Aid for poisoning by plants or fungi</w:t>
      </w:r>
      <w:r w:rsidRPr="00A87A71">
        <w:rPr>
          <w:sz w:val="22"/>
        </w:rPr>
        <w:t xml:space="preserve">. </w:t>
      </w:r>
      <w:hyperlink r:id="rId13" w:history="1">
        <w:r w:rsidR="002D67F8" w:rsidRPr="00A87A71">
          <w:rPr>
            <w:sz w:val="22"/>
            <w:u w:val="single"/>
          </w:rPr>
          <w:t>https://www.health.qld.gov.au/poisonsinformationcentre/plants_fungi/firstaid.asp</w:t>
        </w:r>
      </w:hyperlink>
      <w:r w:rsidR="002D67F8" w:rsidRPr="00A87A71">
        <w:rPr>
          <w:sz w:val="22"/>
        </w:rPr>
        <w:t xml:space="preserve"> accessed 4 </w:t>
      </w:r>
      <w:r w:rsidR="005E011E" w:rsidRPr="00A87A71">
        <w:rPr>
          <w:sz w:val="22"/>
        </w:rPr>
        <w:t>January 2017</w:t>
      </w:r>
    </w:p>
    <w:p w:rsidR="0009788F" w:rsidRPr="00A87A71" w:rsidRDefault="0009788F" w:rsidP="002D67F8">
      <w:pPr>
        <w:numPr>
          <w:ilvl w:val="0"/>
          <w:numId w:val="40"/>
        </w:numPr>
        <w:jc w:val="both"/>
        <w:rPr>
          <w:rFonts w:cs="Calibri"/>
          <w:sz w:val="22"/>
        </w:rPr>
      </w:pPr>
      <w:r w:rsidRPr="00A87A71">
        <w:rPr>
          <w:rFonts w:cs="Calibri"/>
          <w:sz w:val="22"/>
        </w:rPr>
        <w:t xml:space="preserve">Queensland Health – </w:t>
      </w:r>
      <w:hyperlink r:id="rId14" w:history="1">
        <w:r w:rsidR="002D67F8" w:rsidRPr="00A87A71">
          <w:rPr>
            <w:rStyle w:val="Hyperlink"/>
            <w:rFonts w:cs="Calibri"/>
            <w:sz w:val="22"/>
          </w:rPr>
          <w:t xml:space="preserve">http://www.health.qld.gov.au/ </w:t>
        </w:r>
      </w:hyperlink>
      <w:r w:rsidRPr="00A87A71">
        <w:rPr>
          <w:rFonts w:cs="Calibri"/>
          <w:sz w:val="22"/>
        </w:rPr>
        <w:t xml:space="preserve"> </w:t>
      </w:r>
      <w:r w:rsidR="002D67F8" w:rsidRPr="00A87A71">
        <w:rPr>
          <w:rFonts w:cs="Calibri"/>
          <w:sz w:val="22"/>
        </w:rPr>
        <w:t xml:space="preserve">accessed </w:t>
      </w:r>
      <w:r w:rsidR="00A87A71" w:rsidRPr="00A87A71">
        <w:rPr>
          <w:rFonts w:cs="Calibri"/>
          <w:sz w:val="22"/>
        </w:rPr>
        <w:t>24 December</w:t>
      </w:r>
      <w:r w:rsidR="005E011E" w:rsidRPr="00A87A71">
        <w:rPr>
          <w:rFonts w:cs="Calibri"/>
          <w:sz w:val="22"/>
        </w:rPr>
        <w:t xml:space="preserve"> </w:t>
      </w:r>
      <w:r w:rsidR="002D67F8" w:rsidRPr="00A87A71">
        <w:rPr>
          <w:rFonts w:cs="Calibri"/>
          <w:sz w:val="22"/>
        </w:rPr>
        <w:t>201</w:t>
      </w:r>
      <w:r w:rsidR="005E011E" w:rsidRPr="00A87A71">
        <w:rPr>
          <w:rFonts w:cs="Calibri"/>
          <w:sz w:val="22"/>
        </w:rPr>
        <w:t>7</w:t>
      </w:r>
    </w:p>
    <w:p w:rsidR="00E475C2" w:rsidRPr="00A87A71" w:rsidRDefault="00E475C2" w:rsidP="002D67F8">
      <w:pPr>
        <w:numPr>
          <w:ilvl w:val="0"/>
          <w:numId w:val="18"/>
        </w:numPr>
        <w:jc w:val="left"/>
        <w:rPr>
          <w:sz w:val="22"/>
          <w:lang w:val="fr-FR"/>
        </w:rPr>
      </w:pPr>
      <w:r w:rsidRPr="00A87A71">
        <w:rPr>
          <w:rFonts w:cs="Calibri"/>
          <w:sz w:val="22"/>
          <w:lang w:val="fr-FR"/>
        </w:rPr>
        <w:t>Q</w:t>
      </w:r>
      <w:r w:rsidRPr="00A87A71">
        <w:rPr>
          <w:sz w:val="22"/>
          <w:lang w:val="fr-FR"/>
        </w:rPr>
        <w:t xml:space="preserve">ueensland Poisons Information </w:t>
      </w:r>
      <w:r w:rsidR="002D67F8" w:rsidRPr="00A87A71">
        <w:rPr>
          <w:sz w:val="22"/>
          <w:lang w:val="fr-FR"/>
        </w:rPr>
        <w:t>Centre</w:t>
      </w:r>
      <w:r w:rsidRPr="00A87A71">
        <w:rPr>
          <w:sz w:val="22"/>
          <w:lang w:val="fr-FR"/>
        </w:rPr>
        <w:t xml:space="preserve"> – </w:t>
      </w:r>
      <w:hyperlink r:id="rId15" w:history="1">
        <w:r w:rsidR="002D67F8" w:rsidRPr="00A87A71">
          <w:rPr>
            <w:rStyle w:val="Hyperlink"/>
            <w:sz w:val="22"/>
            <w:lang w:val="fr-FR"/>
          </w:rPr>
          <w:t>https://www.health.qld.gov.au/poisonsinformationcentre/</w:t>
        </w:r>
      </w:hyperlink>
      <w:r w:rsidR="002D67F8" w:rsidRPr="00A87A71">
        <w:rPr>
          <w:sz w:val="22"/>
          <w:lang w:val="fr-FR"/>
        </w:rPr>
        <w:t xml:space="preserve"> </w:t>
      </w:r>
      <w:proofErr w:type="spellStart"/>
      <w:r w:rsidR="002D67F8" w:rsidRPr="00A87A71">
        <w:rPr>
          <w:sz w:val="22"/>
          <w:lang w:val="fr-FR"/>
        </w:rPr>
        <w:t>accessed</w:t>
      </w:r>
      <w:proofErr w:type="spellEnd"/>
      <w:r w:rsidR="002D67F8" w:rsidRPr="00A87A71">
        <w:rPr>
          <w:sz w:val="22"/>
          <w:lang w:val="fr-FR"/>
        </w:rPr>
        <w:t xml:space="preserve"> </w:t>
      </w:r>
      <w:r w:rsidR="00A87A71" w:rsidRPr="00A87A71">
        <w:rPr>
          <w:sz w:val="22"/>
          <w:lang w:val="fr-FR"/>
        </w:rPr>
        <w:t xml:space="preserve">24 </w:t>
      </w:r>
      <w:proofErr w:type="spellStart"/>
      <w:r w:rsidR="00A87A71" w:rsidRPr="00A87A71">
        <w:rPr>
          <w:sz w:val="22"/>
          <w:lang w:val="fr-FR"/>
        </w:rPr>
        <w:t>December</w:t>
      </w:r>
      <w:proofErr w:type="spellEnd"/>
      <w:r w:rsidR="00A87A71" w:rsidRPr="00A87A71">
        <w:rPr>
          <w:sz w:val="22"/>
          <w:lang w:val="fr-FR"/>
        </w:rPr>
        <w:t xml:space="preserve"> 2017</w:t>
      </w:r>
    </w:p>
    <w:p w:rsidR="006E370E" w:rsidRPr="00A87A71" w:rsidRDefault="006E370E" w:rsidP="006E370E">
      <w:pPr>
        <w:numPr>
          <w:ilvl w:val="0"/>
          <w:numId w:val="18"/>
        </w:numPr>
        <w:jc w:val="left"/>
        <w:rPr>
          <w:sz w:val="22"/>
          <w:lang w:val="fr-FR"/>
        </w:rPr>
      </w:pPr>
      <w:proofErr w:type="spellStart"/>
      <w:r w:rsidRPr="00A87A71">
        <w:rPr>
          <w:sz w:val="22"/>
          <w:lang w:val="fr-FR"/>
        </w:rPr>
        <w:t>What</w:t>
      </w:r>
      <w:proofErr w:type="spellEnd"/>
      <w:r w:rsidRPr="00A87A71">
        <w:rPr>
          <w:sz w:val="22"/>
          <w:lang w:val="fr-FR"/>
        </w:rPr>
        <w:t xml:space="preserve"> </w:t>
      </w:r>
      <w:proofErr w:type="spellStart"/>
      <w:r w:rsidRPr="00A87A71">
        <w:rPr>
          <w:sz w:val="22"/>
          <w:lang w:val="fr-FR"/>
        </w:rPr>
        <w:t>snake</w:t>
      </w:r>
      <w:proofErr w:type="spellEnd"/>
      <w:r w:rsidRPr="00A87A71">
        <w:rPr>
          <w:sz w:val="22"/>
          <w:lang w:val="fr-FR"/>
        </w:rPr>
        <w:t xml:space="preserve"> </w:t>
      </w:r>
      <w:proofErr w:type="spellStart"/>
      <w:r w:rsidRPr="00A87A71">
        <w:rPr>
          <w:sz w:val="22"/>
          <w:lang w:val="fr-FR"/>
        </w:rPr>
        <w:t>is</w:t>
      </w:r>
      <w:proofErr w:type="spellEnd"/>
      <w:r w:rsidRPr="00A87A71">
        <w:rPr>
          <w:sz w:val="22"/>
          <w:lang w:val="fr-FR"/>
        </w:rPr>
        <w:t xml:space="preserve"> </w:t>
      </w:r>
      <w:proofErr w:type="spellStart"/>
      <w:r w:rsidRPr="00A87A71">
        <w:rPr>
          <w:sz w:val="22"/>
          <w:lang w:val="fr-FR"/>
        </w:rPr>
        <w:t>that</w:t>
      </w:r>
      <w:proofErr w:type="spellEnd"/>
      <w:r w:rsidRPr="00A87A71">
        <w:rPr>
          <w:sz w:val="22"/>
          <w:lang w:val="fr-FR"/>
        </w:rPr>
        <w:t xml:space="preserve">? -  </w:t>
      </w:r>
      <w:hyperlink r:id="rId16" w:history="1">
        <w:r w:rsidRPr="00A87A71">
          <w:rPr>
            <w:rStyle w:val="Hyperlink"/>
            <w:sz w:val="22"/>
            <w:lang w:val="fr-FR"/>
          </w:rPr>
          <w:t>http://www.whatsnakeisthat.com.au</w:t>
        </w:r>
      </w:hyperlink>
      <w:r w:rsidRPr="00A87A71">
        <w:rPr>
          <w:sz w:val="22"/>
          <w:lang w:val="fr-FR"/>
        </w:rPr>
        <w:t xml:space="preserve"> </w:t>
      </w:r>
      <w:proofErr w:type="spellStart"/>
      <w:r w:rsidRPr="00A87A71">
        <w:rPr>
          <w:sz w:val="22"/>
          <w:lang w:val="fr-FR"/>
        </w:rPr>
        <w:t>accessed</w:t>
      </w:r>
      <w:proofErr w:type="spellEnd"/>
      <w:r w:rsidRPr="00A87A71">
        <w:rPr>
          <w:sz w:val="22"/>
          <w:lang w:val="fr-FR"/>
        </w:rPr>
        <w:t xml:space="preserve"> </w:t>
      </w:r>
      <w:r w:rsidR="00A87A71" w:rsidRPr="00A87A71">
        <w:rPr>
          <w:sz w:val="22"/>
          <w:lang w:val="fr-FR"/>
        </w:rPr>
        <w:t xml:space="preserve">24 </w:t>
      </w:r>
      <w:proofErr w:type="spellStart"/>
      <w:r w:rsidR="00A87A71" w:rsidRPr="00A87A71">
        <w:rPr>
          <w:sz w:val="22"/>
          <w:lang w:val="fr-FR"/>
        </w:rPr>
        <w:t>December</w:t>
      </w:r>
      <w:proofErr w:type="spellEnd"/>
      <w:r w:rsidR="00A87A71" w:rsidRPr="00A87A71">
        <w:rPr>
          <w:sz w:val="22"/>
          <w:lang w:val="fr-FR"/>
        </w:rPr>
        <w:t xml:space="preserve"> 2017</w:t>
      </w:r>
    </w:p>
    <w:p w:rsidR="00E475C2" w:rsidRPr="0009788F" w:rsidRDefault="00E475C2" w:rsidP="00E475C2">
      <w:pPr>
        <w:jc w:val="both"/>
        <w:rPr>
          <w:sz w:val="22"/>
        </w:rPr>
      </w:pPr>
    </w:p>
    <w:p w:rsidR="00E475C2" w:rsidRPr="00E475C2" w:rsidRDefault="00E475C2" w:rsidP="00E475C2">
      <w:pPr>
        <w:pBdr>
          <w:bottom w:val="single" w:sz="4" w:space="1" w:color="auto"/>
        </w:pBdr>
        <w:jc w:val="both"/>
        <w:rPr>
          <w:b/>
          <w:sz w:val="22"/>
        </w:rPr>
      </w:pPr>
      <w:r w:rsidRPr="00E475C2">
        <w:rPr>
          <w:b/>
          <w:sz w:val="22"/>
        </w:rPr>
        <w:t>Policy review</w:t>
      </w:r>
    </w:p>
    <w:p w:rsidR="00E475C2" w:rsidRPr="00E475C2" w:rsidRDefault="00E475C2" w:rsidP="00E475C2">
      <w:pPr>
        <w:jc w:val="both"/>
        <w:rPr>
          <w:sz w:val="22"/>
        </w:rPr>
      </w:pPr>
    </w:p>
    <w:p w:rsidR="00E475C2" w:rsidRPr="00E475C2" w:rsidRDefault="00E475C2" w:rsidP="00E475C2">
      <w:pPr>
        <w:jc w:val="both"/>
        <w:rPr>
          <w:sz w:val="22"/>
        </w:rPr>
      </w:pPr>
      <w:r w:rsidRPr="00E475C2">
        <w:rPr>
          <w:sz w:val="22"/>
        </w:rPr>
        <w:t xml:space="preserve">The </w:t>
      </w:r>
      <w:r w:rsidR="00945FF5">
        <w:rPr>
          <w:sz w:val="22"/>
        </w:rPr>
        <w:t>Service</w:t>
      </w:r>
      <w:r w:rsidRPr="00E475C2">
        <w:rPr>
          <w:sz w:val="22"/>
        </w:rPr>
        <w:t xml:space="preserve"> encourages staff and parents to be actively involved in the annual review of each of its policies and procedures. In addition, the </w:t>
      </w:r>
      <w:r w:rsidR="00945FF5">
        <w:rPr>
          <w:sz w:val="22"/>
        </w:rPr>
        <w:t>Service</w:t>
      </w:r>
      <w:r w:rsidRPr="00E475C2">
        <w:rPr>
          <w:sz w:val="22"/>
        </w:rPr>
        <w:t xml:space="preserve"> will accommodate any new legislative changes as they occur and any issues identified as part the </w:t>
      </w:r>
      <w:r w:rsidR="00945FF5">
        <w:rPr>
          <w:sz w:val="22"/>
        </w:rPr>
        <w:t>Service</w:t>
      </w:r>
      <w:r w:rsidRPr="00E475C2">
        <w:rPr>
          <w:sz w:val="22"/>
        </w:rPr>
        <w:t xml:space="preserve">’s commitment to quality improvement. The </w:t>
      </w:r>
      <w:r w:rsidR="00945FF5">
        <w:rPr>
          <w:sz w:val="22"/>
        </w:rPr>
        <w:t>Service</w:t>
      </w:r>
      <w:r w:rsidRPr="00E475C2">
        <w:rPr>
          <w:sz w:val="22"/>
        </w:rPr>
        <w:t xml:space="preserve"> consults with relevant recognised authorities as part of the annual review to ensure the policy contents are consistent with current research and contemporary views on best practice. </w:t>
      </w:r>
    </w:p>
    <w:p w:rsidR="00E475C2" w:rsidRPr="00E475C2" w:rsidRDefault="00E475C2" w:rsidP="00E475C2">
      <w:pPr>
        <w:jc w:val="both"/>
        <w:rPr>
          <w:b/>
          <w:sz w:val="22"/>
        </w:rPr>
      </w:pPr>
    </w:p>
    <w:bookmarkEnd w:id="0"/>
    <w:p w:rsidR="00A14E2A" w:rsidRDefault="00A14E2A" w:rsidP="00A14E2A">
      <w:pPr>
        <w:pBdr>
          <w:bottom w:val="single" w:sz="4" w:space="1" w:color="auto"/>
        </w:pBdr>
        <w:jc w:val="left"/>
        <w:rPr>
          <w:b/>
          <w:sz w:val="22"/>
        </w:rPr>
      </w:pPr>
      <w:r>
        <w:rPr>
          <w:b/>
          <w:sz w:val="22"/>
        </w:rPr>
        <w:t>Version Control</w:t>
      </w:r>
    </w:p>
    <w:p w:rsidR="00A14E2A" w:rsidRDefault="00A14E2A" w:rsidP="00A14E2A">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D633F3" w:rsidTr="00D633F3">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3F3" w:rsidRDefault="00D633F3">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3F3" w:rsidRDefault="00D633F3">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3F3" w:rsidRDefault="00D633F3">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3F3" w:rsidRDefault="00D633F3">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3F3" w:rsidRDefault="00D633F3">
            <w:pPr>
              <w:jc w:val="left"/>
              <w:rPr>
                <w:b/>
                <w:sz w:val="18"/>
                <w:szCs w:val="18"/>
              </w:rPr>
            </w:pPr>
            <w:r>
              <w:rPr>
                <w:b/>
                <w:sz w:val="18"/>
                <w:szCs w:val="18"/>
              </w:rPr>
              <w:t>Next Review Date</w:t>
            </w:r>
          </w:p>
        </w:tc>
      </w:tr>
      <w:tr w:rsidR="00D633F3" w:rsidTr="00D633F3">
        <w:tc>
          <w:tcPr>
            <w:tcW w:w="787" w:type="dxa"/>
            <w:tcBorders>
              <w:top w:val="single" w:sz="4" w:space="0" w:color="auto"/>
              <w:left w:val="single" w:sz="4" w:space="0" w:color="auto"/>
              <w:bottom w:val="single" w:sz="4" w:space="0" w:color="auto"/>
              <w:right w:val="single" w:sz="4" w:space="0" w:color="auto"/>
            </w:tcBorders>
            <w:hideMark/>
          </w:tcPr>
          <w:p w:rsidR="00D633F3" w:rsidRDefault="00D633F3">
            <w:pPr>
              <w:jc w:val="left"/>
              <w:rPr>
                <w:sz w:val="18"/>
                <w:szCs w:val="18"/>
              </w:rPr>
            </w:pPr>
            <w:r>
              <w:rPr>
                <w:sz w:val="18"/>
                <w:szCs w:val="18"/>
              </w:rPr>
              <w:lastRenderedPageBreak/>
              <w:t>1</w:t>
            </w:r>
          </w:p>
        </w:tc>
        <w:tc>
          <w:tcPr>
            <w:tcW w:w="1658" w:type="dxa"/>
            <w:tcBorders>
              <w:top w:val="single" w:sz="4" w:space="0" w:color="auto"/>
              <w:left w:val="single" w:sz="4" w:space="0" w:color="auto"/>
              <w:bottom w:val="single" w:sz="4" w:space="0" w:color="auto"/>
              <w:right w:val="single" w:sz="4" w:space="0" w:color="auto"/>
            </w:tcBorders>
            <w:hideMark/>
          </w:tcPr>
          <w:p w:rsidR="00D633F3" w:rsidRDefault="00D633F3">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D633F3" w:rsidRDefault="00D633F3">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D633F3" w:rsidRDefault="00D633F3">
            <w:pPr>
              <w:jc w:val="left"/>
              <w:rPr>
                <w:sz w:val="18"/>
                <w:szCs w:val="18"/>
              </w:rPr>
            </w:pPr>
            <w:r>
              <w:rPr>
                <w:sz w:val="18"/>
                <w:szCs w:val="18"/>
              </w:rPr>
              <w:t xml:space="preserve">Updated to changed NQF requirements 1 February 2018. </w:t>
            </w:r>
          </w:p>
          <w:p w:rsidR="00D633F3" w:rsidRDefault="00D633F3">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D633F3" w:rsidRDefault="00D633F3">
            <w:pPr>
              <w:jc w:val="left"/>
              <w:rPr>
                <w:sz w:val="18"/>
                <w:szCs w:val="18"/>
              </w:rPr>
            </w:pPr>
          </w:p>
        </w:tc>
      </w:tr>
    </w:tbl>
    <w:p w:rsidR="005633F1" w:rsidRPr="00BE3192" w:rsidRDefault="005633F1" w:rsidP="00D633F3">
      <w:pPr>
        <w:jc w:val="left"/>
      </w:pPr>
    </w:p>
    <w:sectPr w:rsidR="005633F1" w:rsidRPr="00BE3192" w:rsidSect="00FD6401">
      <w:headerReference w:type="default" r:id="rId17"/>
      <w:footerReference w:type="default" r:id="rId18"/>
      <w:pgSz w:w="11906" w:h="16838"/>
      <w:pgMar w:top="1701" w:right="1416"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A2" w:rsidRDefault="009256A2" w:rsidP="00FC7AF1">
      <w:r>
        <w:separator/>
      </w:r>
    </w:p>
  </w:endnote>
  <w:endnote w:type="continuationSeparator" w:id="0">
    <w:p w:rsidR="009256A2" w:rsidRDefault="009256A2"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0877C8">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7089"/>
      <w:gridCol w:w="3923"/>
    </w:tblGrid>
    <w:tr w:rsidR="004B5516" w:rsidTr="002B6E45">
      <w:trPr>
        <w:trHeight w:val="583"/>
      </w:trPr>
      <w:tc>
        <w:tcPr>
          <w:tcW w:w="7089" w:type="dxa"/>
          <w:shd w:val="clear" w:color="auto" w:fill="808080" w:themeFill="background1" w:themeFillShade="80"/>
        </w:tcPr>
        <w:p w:rsidR="004B5516" w:rsidRDefault="004B5516"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A14C42">
            <w:rPr>
              <w:noProof/>
              <w:color w:val="FFFFFF" w:themeColor="background1"/>
              <w:sz w:val="18"/>
              <w:szCs w:val="18"/>
              <w:lang w:val="en-US"/>
            </w:rPr>
            <w:t xml:space="preserve"> Pty Ltd</w:t>
          </w:r>
          <w:r>
            <w:rPr>
              <w:noProof/>
              <w:color w:val="FFFFFF" w:themeColor="background1"/>
              <w:sz w:val="18"/>
              <w:szCs w:val="18"/>
              <w:lang w:val="en-US"/>
            </w:rPr>
            <w:t xml:space="preserve">) 2012. </w:t>
          </w:r>
          <w:r w:rsidR="001462DD">
            <w:rPr>
              <w:noProof/>
              <w:color w:val="FFFFFF" w:themeColor="background1"/>
              <w:sz w:val="18"/>
              <w:szCs w:val="18"/>
              <w:lang w:val="en-US"/>
            </w:rPr>
            <w:t xml:space="preserve">Updated 2018. </w:t>
          </w:r>
        </w:p>
        <w:p w:rsidR="004B5516" w:rsidRPr="005F4CC1" w:rsidRDefault="004B5516"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4B5516" w:rsidRPr="00B03206" w:rsidRDefault="004B5516" w:rsidP="004B5516">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 xml:space="preserve">3 </w:t>
          </w:r>
          <w:r w:rsidRPr="00B03206">
            <w:rPr>
              <w:color w:val="FFFFFF" w:themeColor="background1"/>
              <w:sz w:val="20"/>
              <w:szCs w:val="20"/>
            </w:rPr>
            <w:t>QA</w:t>
          </w:r>
          <w:r>
            <w:rPr>
              <w:color w:val="FFFFFF" w:themeColor="background1"/>
              <w:sz w:val="24"/>
              <w:szCs w:val="24"/>
            </w:rPr>
            <w:t>6</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A2" w:rsidRDefault="009256A2" w:rsidP="00FC7AF1">
      <w:r>
        <w:separator/>
      </w:r>
    </w:p>
  </w:footnote>
  <w:footnote w:type="continuationSeparator" w:id="0">
    <w:p w:rsidR="009256A2" w:rsidRDefault="009256A2"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573744"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-686435</wp:posOffset>
              </wp:positionH>
              <wp:positionV relativeFrom="paragraph">
                <wp:posOffset>261620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573744" w:rsidRDefault="00573744" w:rsidP="00573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6" y="171449"/>
                          <a:ext cx="5799742" cy="428625"/>
                        </a:xfrm>
                        <a:prstGeom prst="rect">
                          <a:avLst/>
                        </a:prstGeom>
                        <a:solidFill>
                          <a:srgbClr val="92D050"/>
                        </a:solidFill>
                        <a:ln w="6350">
                          <a:solidFill>
                            <a:srgbClr val="92D050"/>
                          </a:solidFill>
                        </a:ln>
                        <a:effectLst/>
                      </wps:spPr>
                      <wps:txbx>
                        <w:txbxContent>
                          <w:p w:rsidR="00573744" w:rsidRPr="002360B0" w:rsidRDefault="00573744" w:rsidP="00573744">
                            <w:pPr>
                              <w:jc w:val="left"/>
                              <w:rPr>
                                <w:color w:val="FFFFFF" w:themeColor="background1"/>
                                <w:sz w:val="44"/>
                                <w:szCs w:val="44"/>
                              </w:rPr>
                            </w:pPr>
                            <w:r>
                              <w:rPr>
                                <w:color w:val="FFFFFF" w:themeColor="background1"/>
                                <w:sz w:val="44"/>
                                <w:szCs w:val="44"/>
                              </w:rPr>
                              <w:t>Dangerous Products, Plants</w:t>
                            </w:r>
                            <w:r w:rsidR="00873DB3">
                              <w:rPr>
                                <w:color w:val="FFFFFF" w:themeColor="background1"/>
                                <w:sz w:val="44"/>
                                <w:szCs w:val="44"/>
                              </w:rPr>
                              <w:t>, Vermin and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4.05pt;margin-top:20.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573744" w:rsidRDefault="00573744" w:rsidP="00573744"/>
                  </w:txbxContent>
                </v:textbox>
              </v:shape>
              <v:shape id="Text Box 5" o:spid="_x0000_s1028" type="#_x0000_t202" style="position:absolute;left:2190;top:1714;width:5799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573744" w:rsidRPr="002360B0" w:rsidRDefault="00573744" w:rsidP="00573744">
                      <w:pPr>
                        <w:jc w:val="left"/>
                        <w:rPr>
                          <w:color w:val="FFFFFF" w:themeColor="background1"/>
                          <w:sz w:val="44"/>
                          <w:szCs w:val="44"/>
                        </w:rPr>
                      </w:pPr>
                      <w:r>
                        <w:rPr>
                          <w:color w:val="FFFFFF" w:themeColor="background1"/>
                          <w:sz w:val="44"/>
                          <w:szCs w:val="44"/>
                        </w:rPr>
                        <w:t>Dangerous Products, Plants</w:t>
                      </w:r>
                      <w:r w:rsidR="00873DB3">
                        <w:rPr>
                          <w:color w:val="FFFFFF" w:themeColor="background1"/>
                          <w:sz w:val="44"/>
                          <w:szCs w:val="44"/>
                        </w:rPr>
                        <w:t>, Vermin and Objects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FF9"/>
    <w:multiLevelType w:val="hybridMultilevel"/>
    <w:tmpl w:val="32E61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DE2"/>
    <w:multiLevelType w:val="hybridMultilevel"/>
    <w:tmpl w:val="45C4C4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C67026F"/>
    <w:multiLevelType w:val="hybridMultilevel"/>
    <w:tmpl w:val="2ED40906"/>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A7C38"/>
    <w:multiLevelType w:val="hybridMultilevel"/>
    <w:tmpl w:val="D8A4B4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D061D"/>
    <w:multiLevelType w:val="hybridMultilevel"/>
    <w:tmpl w:val="545E20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C4876"/>
    <w:multiLevelType w:val="hybridMultilevel"/>
    <w:tmpl w:val="AB50B640"/>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605563F"/>
    <w:multiLevelType w:val="hybridMultilevel"/>
    <w:tmpl w:val="D39C8DA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8255240"/>
    <w:multiLevelType w:val="hybridMultilevel"/>
    <w:tmpl w:val="F6F6F9B6"/>
    <w:lvl w:ilvl="0" w:tplc="04090001">
      <w:start w:val="3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9CC2FE9"/>
    <w:multiLevelType w:val="hybridMultilevel"/>
    <w:tmpl w:val="9EAA616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0563"/>
    <w:multiLevelType w:val="hybridMultilevel"/>
    <w:tmpl w:val="9A621D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D5D14FB"/>
    <w:multiLevelType w:val="hybridMultilevel"/>
    <w:tmpl w:val="191CADB6"/>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835"/>
    <w:multiLevelType w:val="hybridMultilevel"/>
    <w:tmpl w:val="334C7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B73364"/>
    <w:multiLevelType w:val="hybridMultilevel"/>
    <w:tmpl w:val="64A22F70"/>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2BE5D0A"/>
    <w:multiLevelType w:val="hybridMultilevel"/>
    <w:tmpl w:val="1EA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B6F22"/>
    <w:multiLevelType w:val="hybridMultilevel"/>
    <w:tmpl w:val="DDCA38A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F6769"/>
    <w:multiLevelType w:val="hybridMultilevel"/>
    <w:tmpl w:val="0B46EC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13D2E"/>
    <w:multiLevelType w:val="hybridMultilevel"/>
    <w:tmpl w:val="B316E0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22BD"/>
    <w:multiLevelType w:val="hybridMultilevel"/>
    <w:tmpl w:val="C95C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A35ED5"/>
    <w:multiLevelType w:val="hybridMultilevel"/>
    <w:tmpl w:val="15269A10"/>
    <w:lvl w:ilvl="0" w:tplc="0C090005">
      <w:start w:val="1"/>
      <w:numFmt w:val="bullet"/>
      <w:lvlText w:val=""/>
      <w:lvlJc w:val="left"/>
      <w:pPr>
        <w:tabs>
          <w:tab w:val="num" w:pos="765"/>
        </w:tabs>
        <w:ind w:left="765" w:hanging="360"/>
      </w:pPr>
      <w:rPr>
        <w:rFonts w:ascii="Wingdings" w:hAnsi="Wingdings" w:hint="default"/>
      </w:rPr>
    </w:lvl>
    <w:lvl w:ilvl="1" w:tplc="0C090003">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4A77D26"/>
    <w:multiLevelType w:val="hybridMultilevel"/>
    <w:tmpl w:val="DA2AFACE"/>
    <w:lvl w:ilvl="0" w:tplc="8FA08E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277DC"/>
    <w:multiLevelType w:val="hybridMultilevel"/>
    <w:tmpl w:val="E864D3B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803A1"/>
    <w:multiLevelType w:val="hybridMultilevel"/>
    <w:tmpl w:val="F0B0381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3E7100E"/>
    <w:multiLevelType w:val="hybridMultilevel"/>
    <w:tmpl w:val="20A48C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F1DC1"/>
    <w:multiLevelType w:val="hybridMultilevel"/>
    <w:tmpl w:val="ADFAEC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59973F7A"/>
    <w:multiLevelType w:val="hybridMultilevel"/>
    <w:tmpl w:val="DE144250"/>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E537022"/>
    <w:multiLevelType w:val="hybridMultilevel"/>
    <w:tmpl w:val="43BABE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B29A1"/>
    <w:multiLevelType w:val="hybridMultilevel"/>
    <w:tmpl w:val="5BC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31095"/>
    <w:multiLevelType w:val="hybridMultilevel"/>
    <w:tmpl w:val="D342232E"/>
    <w:lvl w:ilvl="0" w:tplc="0C090005">
      <w:start w:val="1"/>
      <w:numFmt w:val="bullet"/>
      <w:lvlText w:val=""/>
      <w:lvlJc w:val="left"/>
      <w:pPr>
        <w:tabs>
          <w:tab w:val="num" w:pos="720"/>
        </w:tabs>
        <w:ind w:left="720" w:hanging="360"/>
      </w:pPr>
      <w:rPr>
        <w:rFonts w:ascii="Wingdings" w:hAnsi="Wingdings" w:hint="default"/>
      </w:rPr>
    </w:lvl>
    <w:lvl w:ilvl="1" w:tplc="764A75E4">
      <w:start w:val="1"/>
      <w:numFmt w:val="bullet"/>
      <w:lvlText w:val=""/>
      <w:lvlJc w:val="left"/>
      <w:pPr>
        <w:tabs>
          <w:tab w:val="num" w:pos="1440"/>
        </w:tabs>
        <w:ind w:left="1440" w:hanging="360"/>
      </w:pPr>
      <w:rPr>
        <w:rFonts w:ascii="Wingdings" w:hAnsi="Wingdings" w:hint="default"/>
        <w:b/>
        <w:i w:val="0"/>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61026728"/>
    <w:multiLevelType w:val="hybridMultilevel"/>
    <w:tmpl w:val="85E2A5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55B1E"/>
    <w:multiLevelType w:val="hybridMultilevel"/>
    <w:tmpl w:val="D2A46AAE"/>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034C5"/>
    <w:multiLevelType w:val="hybridMultilevel"/>
    <w:tmpl w:val="D874634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25CD4"/>
    <w:multiLevelType w:val="hybridMultilevel"/>
    <w:tmpl w:val="059814A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1796D"/>
    <w:multiLevelType w:val="hybridMultilevel"/>
    <w:tmpl w:val="56265CE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D4D4533"/>
    <w:multiLevelType w:val="hybridMultilevel"/>
    <w:tmpl w:val="F3A0DCC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8" w15:restartNumberingAfterBreak="0">
    <w:nsid w:val="7EC362F6"/>
    <w:multiLevelType w:val="hybridMultilevel"/>
    <w:tmpl w:val="88C6A1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0635F"/>
    <w:multiLevelType w:val="hybridMultilevel"/>
    <w:tmpl w:val="173A56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37"/>
  </w:num>
  <w:num w:numId="5">
    <w:abstractNumId w:val="23"/>
  </w:num>
  <w:num w:numId="6">
    <w:abstractNumId w:val="11"/>
  </w:num>
  <w:num w:numId="7">
    <w:abstractNumId w:val="3"/>
  </w:num>
  <w:num w:numId="8">
    <w:abstractNumId w:val="21"/>
  </w:num>
  <w:num w:numId="9">
    <w:abstractNumId w:val="12"/>
  </w:num>
  <w:num w:numId="10">
    <w:abstractNumId w:val="19"/>
  </w:num>
  <w:num w:numId="11">
    <w:abstractNumId w:val="28"/>
  </w:num>
  <w:num w:numId="12">
    <w:abstractNumId w:val="15"/>
  </w:num>
  <w:num w:numId="13">
    <w:abstractNumId w:val="4"/>
  </w:num>
  <w:num w:numId="14">
    <w:abstractNumId w:val="0"/>
  </w:num>
  <w:num w:numId="15">
    <w:abstractNumId w:val="32"/>
  </w:num>
  <w:num w:numId="16">
    <w:abstractNumId w:val="34"/>
  </w:num>
  <w:num w:numId="17">
    <w:abstractNumId w:val="27"/>
  </w:num>
  <w:num w:numId="18">
    <w:abstractNumId w:val="36"/>
  </w:num>
  <w:num w:numId="19">
    <w:abstractNumId w:val="13"/>
  </w:num>
  <w:num w:numId="20">
    <w:abstractNumId w:val="30"/>
  </w:num>
  <w:num w:numId="21">
    <w:abstractNumId w:val="7"/>
  </w:num>
  <w:num w:numId="22">
    <w:abstractNumId w:val="26"/>
  </w:num>
  <w:num w:numId="23">
    <w:abstractNumId w:val="29"/>
  </w:num>
  <w:num w:numId="24">
    <w:abstractNumId w:val="14"/>
  </w:num>
  <w:num w:numId="25">
    <w:abstractNumId w:val="31"/>
  </w:num>
  <w:num w:numId="26">
    <w:abstractNumId w:val="8"/>
  </w:num>
  <w:num w:numId="27">
    <w:abstractNumId w:val="24"/>
  </w:num>
  <w:num w:numId="28">
    <w:abstractNumId w:val="5"/>
  </w:num>
  <w:num w:numId="29">
    <w:abstractNumId w:val="16"/>
  </w:num>
  <w:num w:numId="30">
    <w:abstractNumId w:val="10"/>
  </w:num>
  <w:num w:numId="31">
    <w:abstractNumId w:val="35"/>
  </w:num>
  <w:num w:numId="32">
    <w:abstractNumId w:val="22"/>
  </w:num>
  <w:num w:numId="33">
    <w:abstractNumId w:val="1"/>
  </w:num>
  <w:num w:numId="34">
    <w:abstractNumId w:val="38"/>
  </w:num>
  <w:num w:numId="35">
    <w:abstractNumId w:val="17"/>
  </w:num>
  <w:num w:numId="36">
    <w:abstractNumId w:val="20"/>
  </w:num>
  <w:num w:numId="37">
    <w:abstractNumId w:val="6"/>
  </w:num>
  <w:num w:numId="38">
    <w:abstractNumId w:val="33"/>
  </w:num>
  <w:num w:numId="39">
    <w:abstractNumId w:val="3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30318"/>
    <w:rsid w:val="000311D0"/>
    <w:rsid w:val="000331B6"/>
    <w:rsid w:val="000877C8"/>
    <w:rsid w:val="00090736"/>
    <w:rsid w:val="000909A7"/>
    <w:rsid w:val="0009788F"/>
    <w:rsid w:val="00097EDF"/>
    <w:rsid w:val="000B1049"/>
    <w:rsid w:val="000D059C"/>
    <w:rsid w:val="000D2052"/>
    <w:rsid w:val="000F4D51"/>
    <w:rsid w:val="001408EC"/>
    <w:rsid w:val="001462DD"/>
    <w:rsid w:val="00195EC6"/>
    <w:rsid w:val="001B759C"/>
    <w:rsid w:val="001C247B"/>
    <w:rsid w:val="001D0830"/>
    <w:rsid w:val="001F2361"/>
    <w:rsid w:val="001F2509"/>
    <w:rsid w:val="002374BF"/>
    <w:rsid w:val="00267308"/>
    <w:rsid w:val="00267336"/>
    <w:rsid w:val="00282CD2"/>
    <w:rsid w:val="00286CCA"/>
    <w:rsid w:val="002D67F8"/>
    <w:rsid w:val="002D6F8F"/>
    <w:rsid w:val="003572EA"/>
    <w:rsid w:val="0036374A"/>
    <w:rsid w:val="00381FAB"/>
    <w:rsid w:val="003A2A0A"/>
    <w:rsid w:val="003C7458"/>
    <w:rsid w:val="003D4830"/>
    <w:rsid w:val="00407C0D"/>
    <w:rsid w:val="00412BE8"/>
    <w:rsid w:val="0046745C"/>
    <w:rsid w:val="00471B75"/>
    <w:rsid w:val="00472896"/>
    <w:rsid w:val="004835A3"/>
    <w:rsid w:val="00492E96"/>
    <w:rsid w:val="00497E98"/>
    <w:rsid w:val="004B5516"/>
    <w:rsid w:val="004D367E"/>
    <w:rsid w:val="00506F45"/>
    <w:rsid w:val="00526439"/>
    <w:rsid w:val="00560B02"/>
    <w:rsid w:val="005633F1"/>
    <w:rsid w:val="005704FA"/>
    <w:rsid w:val="00573744"/>
    <w:rsid w:val="00574B70"/>
    <w:rsid w:val="005A22BA"/>
    <w:rsid w:val="005A5684"/>
    <w:rsid w:val="005A5DA9"/>
    <w:rsid w:val="005D42E8"/>
    <w:rsid w:val="005E011E"/>
    <w:rsid w:val="00614C25"/>
    <w:rsid w:val="00631E18"/>
    <w:rsid w:val="00635A6D"/>
    <w:rsid w:val="006973C9"/>
    <w:rsid w:val="006A3334"/>
    <w:rsid w:val="006A4D35"/>
    <w:rsid w:val="006B04BE"/>
    <w:rsid w:val="006C3A67"/>
    <w:rsid w:val="006D1C03"/>
    <w:rsid w:val="006E370E"/>
    <w:rsid w:val="006F0A7F"/>
    <w:rsid w:val="00762239"/>
    <w:rsid w:val="007A0464"/>
    <w:rsid w:val="007F17C7"/>
    <w:rsid w:val="007F6044"/>
    <w:rsid w:val="00801C12"/>
    <w:rsid w:val="008247D6"/>
    <w:rsid w:val="00851EDC"/>
    <w:rsid w:val="00854C5F"/>
    <w:rsid w:val="00873DB3"/>
    <w:rsid w:val="00875680"/>
    <w:rsid w:val="00880CA5"/>
    <w:rsid w:val="008B56CB"/>
    <w:rsid w:val="008B73AB"/>
    <w:rsid w:val="008E2FEE"/>
    <w:rsid w:val="008F18C7"/>
    <w:rsid w:val="00912F73"/>
    <w:rsid w:val="00913520"/>
    <w:rsid w:val="00922CF4"/>
    <w:rsid w:val="009235A1"/>
    <w:rsid w:val="009256A2"/>
    <w:rsid w:val="00930772"/>
    <w:rsid w:val="009323D3"/>
    <w:rsid w:val="00942387"/>
    <w:rsid w:val="00945FF5"/>
    <w:rsid w:val="00951A24"/>
    <w:rsid w:val="009524DC"/>
    <w:rsid w:val="009965FB"/>
    <w:rsid w:val="00997F5E"/>
    <w:rsid w:val="009B6CC6"/>
    <w:rsid w:val="009E3FC2"/>
    <w:rsid w:val="009E57A6"/>
    <w:rsid w:val="009E74EF"/>
    <w:rsid w:val="009F0999"/>
    <w:rsid w:val="009F209F"/>
    <w:rsid w:val="00A07EB2"/>
    <w:rsid w:val="00A1366D"/>
    <w:rsid w:val="00A14C42"/>
    <w:rsid w:val="00A14E2A"/>
    <w:rsid w:val="00A47365"/>
    <w:rsid w:val="00A5097A"/>
    <w:rsid w:val="00A524AA"/>
    <w:rsid w:val="00A621D4"/>
    <w:rsid w:val="00A87A71"/>
    <w:rsid w:val="00AA0B58"/>
    <w:rsid w:val="00AA5227"/>
    <w:rsid w:val="00AA7204"/>
    <w:rsid w:val="00AB1006"/>
    <w:rsid w:val="00AC7B03"/>
    <w:rsid w:val="00AD2306"/>
    <w:rsid w:val="00AF3C9D"/>
    <w:rsid w:val="00B05183"/>
    <w:rsid w:val="00B06C00"/>
    <w:rsid w:val="00B41425"/>
    <w:rsid w:val="00B42D8E"/>
    <w:rsid w:val="00B44C99"/>
    <w:rsid w:val="00B56E16"/>
    <w:rsid w:val="00B95E8C"/>
    <w:rsid w:val="00BB3779"/>
    <w:rsid w:val="00BD0708"/>
    <w:rsid w:val="00BD47AB"/>
    <w:rsid w:val="00BD70BD"/>
    <w:rsid w:val="00BE3192"/>
    <w:rsid w:val="00C12D7C"/>
    <w:rsid w:val="00C13775"/>
    <w:rsid w:val="00C30719"/>
    <w:rsid w:val="00C449C0"/>
    <w:rsid w:val="00C52C53"/>
    <w:rsid w:val="00C5387E"/>
    <w:rsid w:val="00C55B16"/>
    <w:rsid w:val="00C561F7"/>
    <w:rsid w:val="00C61326"/>
    <w:rsid w:val="00C669E5"/>
    <w:rsid w:val="00C76CB4"/>
    <w:rsid w:val="00C80090"/>
    <w:rsid w:val="00C9794B"/>
    <w:rsid w:val="00CA24A4"/>
    <w:rsid w:val="00CB6033"/>
    <w:rsid w:val="00CC2E6C"/>
    <w:rsid w:val="00CC6860"/>
    <w:rsid w:val="00CE0F62"/>
    <w:rsid w:val="00CE573B"/>
    <w:rsid w:val="00D26E8B"/>
    <w:rsid w:val="00D30207"/>
    <w:rsid w:val="00D30E65"/>
    <w:rsid w:val="00D44C2E"/>
    <w:rsid w:val="00D633F3"/>
    <w:rsid w:val="00D652C9"/>
    <w:rsid w:val="00D87856"/>
    <w:rsid w:val="00D93BB1"/>
    <w:rsid w:val="00D93F61"/>
    <w:rsid w:val="00DD00A0"/>
    <w:rsid w:val="00DD2C1C"/>
    <w:rsid w:val="00DF4500"/>
    <w:rsid w:val="00E475C2"/>
    <w:rsid w:val="00E67E26"/>
    <w:rsid w:val="00EA1E2F"/>
    <w:rsid w:val="00EA3698"/>
    <w:rsid w:val="00EB1144"/>
    <w:rsid w:val="00EB1BF7"/>
    <w:rsid w:val="00EB6F7D"/>
    <w:rsid w:val="00EE005C"/>
    <w:rsid w:val="00EF00FA"/>
    <w:rsid w:val="00EF2E0D"/>
    <w:rsid w:val="00F04075"/>
    <w:rsid w:val="00F13255"/>
    <w:rsid w:val="00F318CD"/>
    <w:rsid w:val="00F322F8"/>
    <w:rsid w:val="00F3371A"/>
    <w:rsid w:val="00F433DF"/>
    <w:rsid w:val="00F50E15"/>
    <w:rsid w:val="00F8076E"/>
    <w:rsid w:val="00F9112D"/>
    <w:rsid w:val="00F975E8"/>
    <w:rsid w:val="00FB0142"/>
    <w:rsid w:val="00FB5AB6"/>
    <w:rsid w:val="00FB63A4"/>
    <w:rsid w:val="00FC7AF1"/>
    <w:rsid w:val="00FD4DCD"/>
    <w:rsid w:val="00FD514D"/>
    <w:rsid w:val="00FD6401"/>
    <w:rsid w:val="00FF5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D7B7A7C-767E-4712-8740-8C97CCE3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FollowedHyperlink">
    <w:name w:val="FollowedHyperlink"/>
    <w:basedOn w:val="DefaultParagraphFont"/>
    <w:uiPriority w:val="99"/>
    <w:semiHidden/>
    <w:unhideWhenUsed/>
    <w:rsid w:val="00DF4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2019">
      <w:bodyDiv w:val="1"/>
      <w:marLeft w:val="0"/>
      <w:marRight w:val="0"/>
      <w:marTop w:val="0"/>
      <w:marBottom w:val="0"/>
      <w:divBdr>
        <w:top w:val="none" w:sz="0" w:space="0" w:color="auto"/>
        <w:left w:val="none" w:sz="0" w:space="0" w:color="auto"/>
        <w:bottom w:val="none" w:sz="0" w:space="0" w:color="auto"/>
        <w:right w:val="none" w:sz="0" w:space="0" w:color="auto"/>
      </w:divBdr>
    </w:div>
    <w:div w:id="13389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rspca.org.au/Theres-a-snake-in-my-backyard-what-should-I-do_443.html" TargetMode="External"/><Relationship Id="rId13" Type="http://schemas.openxmlformats.org/officeDocument/2006/relationships/hyperlink" Target="https://www.health.qld.gov.au/poisonsinformationcentre/plants_fungi/firstaid.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afe.com.au/%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atsnakeisthat.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p.qld.gov.au/wildlife/livingwith/snakes/frequently_asked_questions.html" TargetMode="External"/><Relationship Id="rId5" Type="http://schemas.openxmlformats.org/officeDocument/2006/relationships/webSettings" Target="webSettings.xml"/><Relationship Id="rId15" Type="http://schemas.openxmlformats.org/officeDocument/2006/relationships/hyperlink" Target="https://www.health.qld.gov.au/poisonsinformationcentre/" TargetMode="External"/><Relationship Id="rId10" Type="http://schemas.openxmlformats.org/officeDocument/2006/relationships/hyperlink" Target="http://education.qld.gov.au/health/pdfs/healthsafety/usedneedles-factshe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gov.au/internet/publications/publishing.nsf/Content/illicit-pubs-needle-kit-ques-toc~illicit-pubs-needle-kit-ques-con" TargetMode="External"/><Relationship Id="rId14" Type="http://schemas.openxmlformats.org/officeDocument/2006/relationships/hyperlink" Target="http://www.health.qld.gov.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4EAD-D343-41DA-800D-7C6A557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Dangerous Products, Plants, Vermin and Objects</vt:lpstr>
    </vt:vector>
  </TitlesOfParts>
  <Company>Toshiba</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Products, Plants, Vermin and Objects</dc:title>
  <dc:subject/>
  <dc:creator>Dr Brenda Abbey</dc:creator>
  <cp:keywords/>
  <dc:description/>
  <cp:lastModifiedBy>Maryann Dziedzic</cp:lastModifiedBy>
  <cp:revision>2</cp:revision>
  <cp:lastPrinted>2012-04-14T23:08:00Z</cp:lastPrinted>
  <dcterms:created xsi:type="dcterms:W3CDTF">2018-02-15T01:30:00Z</dcterms:created>
  <dcterms:modified xsi:type="dcterms:W3CDTF">2018-02-15T01:30:00Z</dcterms:modified>
</cp:coreProperties>
</file>