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DC" w:rsidRDefault="00C370DC" w:rsidP="00A96BE0">
      <w:pPr>
        <w:spacing w:after="200" w:line="276" w:lineRule="auto"/>
        <w:rPr>
          <w:b/>
          <w:sz w:val="22"/>
          <w:lang w:val="en-US"/>
        </w:rPr>
      </w:pPr>
    </w:p>
    <w:p w:rsidR="00A96BE0" w:rsidRPr="00A96BE0" w:rsidRDefault="00720003" w:rsidP="00A96BE0">
      <w:pPr>
        <w:spacing w:after="200"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>Canossa Kindergarten</w:t>
      </w:r>
    </w:p>
    <w:p w:rsidR="00A96BE0" w:rsidRPr="00A96BE0" w:rsidRDefault="00A96BE0" w:rsidP="00A96BE0">
      <w:pPr>
        <w:pBdr>
          <w:bottom w:val="single" w:sz="4" w:space="1" w:color="auto"/>
        </w:pBdr>
        <w:jc w:val="both"/>
        <w:rPr>
          <w:b/>
          <w:color w:val="FF0000"/>
          <w:sz w:val="22"/>
        </w:rPr>
      </w:pPr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Background</w:t>
      </w:r>
    </w:p>
    <w:p w:rsidR="00A96BE0" w:rsidRPr="00043BEA" w:rsidRDefault="00871C67" w:rsidP="00A96BE0">
      <w:pPr>
        <w:jc w:val="both"/>
        <w:rPr>
          <w:sz w:val="22"/>
          <w:lang w:val="en-GB"/>
        </w:rPr>
      </w:pPr>
      <w:r w:rsidRPr="00043BEA">
        <w:rPr>
          <w:sz w:val="22"/>
          <w:lang w:val="en-GB"/>
        </w:rPr>
        <w:t xml:space="preserve">The death of any child can have a profound effect on those who have known that child. </w:t>
      </w:r>
      <w:r w:rsidR="00043BEA" w:rsidRPr="00043BEA">
        <w:rPr>
          <w:sz w:val="22"/>
          <w:lang w:val="en-GB"/>
        </w:rPr>
        <w:t>It is an unfortunate even</w:t>
      </w:r>
      <w:r w:rsidR="000E4722">
        <w:rPr>
          <w:sz w:val="22"/>
          <w:lang w:val="en-GB"/>
        </w:rPr>
        <w:t>t</w:t>
      </w:r>
      <w:r w:rsidR="00043BEA" w:rsidRPr="00043BEA">
        <w:rPr>
          <w:sz w:val="22"/>
          <w:lang w:val="en-GB"/>
        </w:rPr>
        <w:t xml:space="preserve"> that occurs rarely</w:t>
      </w:r>
      <w:r w:rsidR="000E4722">
        <w:rPr>
          <w:sz w:val="22"/>
          <w:lang w:val="en-GB"/>
        </w:rPr>
        <w:t xml:space="preserve"> in early education and care services, but services </w:t>
      </w:r>
      <w:r w:rsidR="00043BEA" w:rsidRPr="00043BEA">
        <w:rPr>
          <w:sz w:val="22"/>
          <w:lang w:val="en-GB"/>
        </w:rPr>
        <w:t>need to be prepared</w:t>
      </w:r>
      <w:r w:rsidR="000E4722">
        <w:rPr>
          <w:sz w:val="22"/>
          <w:lang w:val="en-GB"/>
        </w:rPr>
        <w:t xml:space="preserve"> so that they </w:t>
      </w:r>
      <w:r w:rsidR="00043BEA" w:rsidRPr="00043BEA">
        <w:rPr>
          <w:sz w:val="22"/>
          <w:lang w:val="en-GB"/>
        </w:rPr>
        <w:t xml:space="preserve">respond in a way that </w:t>
      </w:r>
      <w:r w:rsidRPr="00043BEA">
        <w:rPr>
          <w:sz w:val="22"/>
          <w:lang w:val="en-GB"/>
        </w:rPr>
        <w:t xml:space="preserve">upholds the </w:t>
      </w:r>
      <w:r w:rsidR="00043BEA" w:rsidRPr="00043BEA">
        <w:rPr>
          <w:sz w:val="22"/>
          <w:lang w:val="en-GB"/>
        </w:rPr>
        <w:t xml:space="preserve">dignity of the child, and the </w:t>
      </w:r>
      <w:r w:rsidRPr="00043BEA">
        <w:rPr>
          <w:sz w:val="22"/>
          <w:lang w:val="en-GB"/>
        </w:rPr>
        <w:t xml:space="preserve">wellbeing of </w:t>
      </w:r>
      <w:r w:rsidR="000E4722">
        <w:rPr>
          <w:sz w:val="22"/>
          <w:lang w:val="en-GB"/>
        </w:rPr>
        <w:t xml:space="preserve">those </w:t>
      </w:r>
      <w:r w:rsidR="00043BEA" w:rsidRPr="00043BEA">
        <w:rPr>
          <w:sz w:val="22"/>
          <w:lang w:val="en-GB"/>
        </w:rPr>
        <w:t xml:space="preserve">affected.  </w:t>
      </w:r>
      <w:r w:rsidRPr="00043BEA">
        <w:rPr>
          <w:sz w:val="22"/>
          <w:lang w:val="en-GB"/>
        </w:rPr>
        <w:t xml:space="preserve">      </w:t>
      </w:r>
    </w:p>
    <w:p w:rsidR="00871C67" w:rsidRPr="00A96BE0" w:rsidRDefault="00871C67" w:rsidP="00A96BE0">
      <w:pPr>
        <w:jc w:val="both"/>
        <w:rPr>
          <w:color w:val="0000FF"/>
          <w:sz w:val="22"/>
          <w:lang w:val="en-GB"/>
        </w:rPr>
      </w:pPr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both"/>
        <w:rPr>
          <w:b/>
          <w:sz w:val="22"/>
          <w:lang w:val="en-US"/>
        </w:rPr>
      </w:pPr>
      <w:r w:rsidRPr="00A96BE0">
        <w:rPr>
          <w:b/>
          <w:sz w:val="22"/>
          <w:lang w:val="en-US"/>
        </w:rPr>
        <w:t>Policy statement</w:t>
      </w:r>
    </w:p>
    <w:p w:rsidR="00A96BE0" w:rsidRPr="00A96BE0" w:rsidRDefault="00A96BE0" w:rsidP="00A96BE0">
      <w:pPr>
        <w:jc w:val="both"/>
        <w:rPr>
          <w:color w:val="0000FF"/>
          <w:sz w:val="22"/>
          <w:lang w:val="en-GB"/>
        </w:rPr>
      </w:pPr>
      <w:r w:rsidRPr="00A96BE0">
        <w:rPr>
          <w:sz w:val="22"/>
          <w:lang w:val="en-US"/>
        </w:rPr>
        <w:t xml:space="preserve">This Policy is to be followed in the event of the death or serious injury to a child at the </w:t>
      </w:r>
      <w:r w:rsidR="00761834">
        <w:rPr>
          <w:sz w:val="22"/>
          <w:lang w:val="en-US"/>
        </w:rPr>
        <w:t>Service</w:t>
      </w:r>
      <w:r w:rsidRPr="00A96BE0">
        <w:rPr>
          <w:sz w:val="22"/>
          <w:lang w:val="en-US"/>
        </w:rPr>
        <w:t xml:space="preserve">. It is intended to: encourage </w:t>
      </w:r>
      <w:r w:rsidRPr="00A96BE0">
        <w:rPr>
          <w:sz w:val="22"/>
          <w:lang w:val="en-GB"/>
        </w:rPr>
        <w:t>staff to respond in a calm, professional and planned manner which prioritises the needs and dignity of the child and the family; minimise possible distress to other children, staff and bystanders; ensure all relevant people and authorities are advised in a timely manner and in accordance with the law; and, ensure all required documentation is completed and stored confidentially.</w:t>
      </w:r>
      <w:r w:rsidRPr="00A96BE0">
        <w:rPr>
          <w:color w:val="0000FF"/>
          <w:sz w:val="22"/>
          <w:lang w:val="en-GB"/>
        </w:rPr>
        <w:t xml:space="preserve"> </w:t>
      </w:r>
    </w:p>
    <w:p w:rsidR="00A96BE0" w:rsidRPr="00A96BE0" w:rsidRDefault="00A96BE0" w:rsidP="00A96BE0">
      <w:pPr>
        <w:jc w:val="both"/>
        <w:rPr>
          <w:color w:val="0000FF"/>
          <w:sz w:val="22"/>
          <w:lang w:val="en-GB"/>
        </w:rPr>
      </w:pPr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both"/>
        <w:rPr>
          <w:b/>
          <w:sz w:val="22"/>
          <w:lang w:val="en-US"/>
        </w:rPr>
      </w:pPr>
      <w:r w:rsidRPr="00A96BE0">
        <w:rPr>
          <w:b/>
          <w:sz w:val="22"/>
          <w:lang w:val="en-US"/>
        </w:rPr>
        <w:t>Strategies and practices</w:t>
      </w:r>
    </w:p>
    <w:p w:rsidR="00A96BE0" w:rsidRPr="00A96BE0" w:rsidRDefault="00A96BE0" w:rsidP="00A96BE0">
      <w:pPr>
        <w:autoSpaceDE w:val="0"/>
        <w:autoSpaceDN w:val="0"/>
        <w:adjustRightInd w:val="0"/>
        <w:spacing w:after="200" w:line="276" w:lineRule="auto"/>
        <w:jc w:val="both"/>
        <w:rPr>
          <w:rFonts w:cs="Helvetica-Bold"/>
          <w:bCs/>
          <w:sz w:val="22"/>
          <w:lang w:val="en-US"/>
        </w:rPr>
      </w:pPr>
      <w:r w:rsidRPr="00A96BE0">
        <w:rPr>
          <w:rFonts w:cs="Helvetica-Bold"/>
          <w:bCs/>
          <w:sz w:val="22"/>
          <w:lang w:val="en-US"/>
        </w:rPr>
        <w:t xml:space="preserve">In the event of a child who is not breathing being found in the </w:t>
      </w:r>
      <w:r w:rsidR="00761834">
        <w:rPr>
          <w:rFonts w:cs="Helvetica-Bold"/>
          <w:bCs/>
          <w:sz w:val="22"/>
          <w:lang w:val="en-US"/>
        </w:rPr>
        <w:t>Service</w:t>
      </w:r>
      <w:r w:rsidRPr="00A96BE0">
        <w:rPr>
          <w:rFonts w:cs="Helvetica-Bold"/>
          <w:bCs/>
          <w:sz w:val="22"/>
          <w:lang w:val="en-US"/>
        </w:rPr>
        <w:t xml:space="preserve">: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Helvetica"/>
          <w:sz w:val="22"/>
          <w:lang w:val="en-US"/>
        </w:rPr>
      </w:pPr>
      <w:r w:rsidRPr="00A96BE0">
        <w:rPr>
          <w:rFonts w:cs="Helvetica-Bold"/>
          <w:bCs/>
          <w:sz w:val="22"/>
          <w:lang w:val="en-US"/>
        </w:rPr>
        <w:t xml:space="preserve">The staff member finding the child will strictly follow the </w:t>
      </w:r>
      <w:r w:rsidRPr="00A96BE0">
        <w:rPr>
          <w:rFonts w:cs="Helvetica-Bold"/>
          <w:bCs/>
          <w:sz w:val="22"/>
          <w:u w:val="single"/>
          <w:lang w:val="en-US"/>
        </w:rPr>
        <w:t>Non-Responsive Child/Person - Procedure.</w:t>
      </w:r>
      <w:r w:rsidRPr="00A96BE0">
        <w:rPr>
          <w:rFonts w:cs="Helvetica-Bold"/>
          <w:bCs/>
          <w:sz w:val="22"/>
          <w:lang w:val="en-US"/>
        </w:rPr>
        <w:t xml:space="preserve">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sz w:val="22"/>
          <w:lang w:val="en-GB"/>
        </w:rPr>
      </w:pPr>
      <w:r w:rsidRPr="00A96BE0">
        <w:rPr>
          <w:sz w:val="22"/>
          <w:lang w:val="en-GB"/>
        </w:rPr>
        <w:t xml:space="preserve">The Nominated Supervisor will call the parents of the child, calmly advise that the child has been taken to hospital by ambulance, and arrange to meet them at the hospital.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sz w:val="22"/>
          <w:lang w:val="en-GB"/>
        </w:rPr>
      </w:pPr>
      <w:r w:rsidRPr="00A96BE0">
        <w:rPr>
          <w:sz w:val="22"/>
          <w:lang w:val="en-GB"/>
        </w:rPr>
        <w:t xml:space="preserve">The Nominated Supervisor – or a staff member delegated – will accompany the child in the ambulance and remain with the child until the parent(s) arrives.  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lang w:val="en-GB"/>
        </w:rPr>
      </w:pPr>
      <w:r w:rsidRPr="00A96BE0">
        <w:rPr>
          <w:sz w:val="22"/>
          <w:lang w:val="en-GB"/>
        </w:rPr>
        <w:t xml:space="preserve">Medical staff will advise parents of the child’s condition. </w:t>
      </w:r>
      <w:r w:rsidRPr="00A96BE0">
        <w:rPr>
          <w:rFonts w:cs="Helvetica"/>
          <w:sz w:val="22"/>
          <w:lang w:val="en-US"/>
        </w:rPr>
        <w:t xml:space="preserve">In the event of a death, staff may not give this information to parents because only a medical professional can pronounce a death.  </w:t>
      </w:r>
    </w:p>
    <w:p w:rsidR="00A96BE0" w:rsidRPr="00A96BE0" w:rsidRDefault="00A96BE0" w:rsidP="00A96BE0">
      <w:pPr>
        <w:numPr>
          <w:ilvl w:val="0"/>
          <w:numId w:val="41"/>
        </w:numPr>
        <w:spacing w:after="200" w:line="276" w:lineRule="auto"/>
        <w:jc w:val="both"/>
        <w:rPr>
          <w:rFonts w:cs="Arial"/>
          <w:sz w:val="22"/>
        </w:rPr>
      </w:pPr>
      <w:r w:rsidRPr="00A96BE0">
        <w:rPr>
          <w:rFonts w:cs="Calibri"/>
          <w:sz w:val="22"/>
        </w:rPr>
        <w:t>If the child has been transported via ambulance to h</w:t>
      </w:r>
      <w:r w:rsidRPr="00A96BE0">
        <w:rPr>
          <w:rFonts w:cs="Arial"/>
          <w:sz w:val="22"/>
        </w:rPr>
        <w:t xml:space="preserve">ospital, the immediate </w:t>
      </w:r>
      <w:r w:rsidR="00761834">
        <w:rPr>
          <w:rFonts w:cs="Arial"/>
          <w:sz w:val="22"/>
        </w:rPr>
        <w:t>Service</w:t>
      </w:r>
      <w:r w:rsidRPr="00A96BE0">
        <w:rPr>
          <w:rFonts w:cs="Arial"/>
          <w:sz w:val="22"/>
        </w:rPr>
        <w:t xml:space="preserve"> environment is not to be cleaned or otherwise disturbed until the Nominated Supervisor gives the clearance. The police and other relevant authorities may need to undertake a detailed investigation.  </w:t>
      </w:r>
    </w:p>
    <w:p w:rsidR="00A96BE0" w:rsidRPr="00A96BE0" w:rsidRDefault="00A96BE0" w:rsidP="00A96BE0">
      <w:pPr>
        <w:numPr>
          <w:ilvl w:val="0"/>
          <w:numId w:val="41"/>
        </w:numPr>
        <w:spacing w:after="200" w:line="276" w:lineRule="auto"/>
        <w:jc w:val="both"/>
        <w:rPr>
          <w:rFonts w:cs="Helvetica"/>
          <w:sz w:val="22"/>
          <w:lang w:val="en-US"/>
        </w:rPr>
      </w:pPr>
      <w:r w:rsidRPr="00A96BE0">
        <w:rPr>
          <w:rFonts w:cs="Arial"/>
          <w:sz w:val="22"/>
        </w:rPr>
        <w:t>The</w:t>
      </w:r>
      <w:r w:rsidRPr="00A96BE0">
        <w:rPr>
          <w:sz w:val="22"/>
          <w:lang w:val="en-GB"/>
        </w:rPr>
        <w:t xml:space="preserve"> Nominated Supervisor will notify the Approved Provider of any death or </w:t>
      </w:r>
      <w:r w:rsidRPr="00A96BE0">
        <w:rPr>
          <w:rFonts w:cs="Helvetica"/>
          <w:sz w:val="22"/>
          <w:lang w:val="en-US"/>
        </w:rPr>
        <w:t>serious injury. Either the Approved Provider or Nominated Supervisor will notify the Regulatory Authority as soon as practicable but within 24 hours of the pronouncement of death</w:t>
      </w:r>
      <w:r w:rsidR="00212C08">
        <w:rPr>
          <w:rFonts w:cs="Helvetica"/>
          <w:sz w:val="22"/>
          <w:lang w:val="en-US"/>
        </w:rPr>
        <w:t xml:space="preserve">. </w:t>
      </w:r>
      <w:r w:rsidRPr="00A96BE0">
        <w:rPr>
          <w:rFonts w:cs="Helvetica"/>
          <w:sz w:val="22"/>
          <w:lang w:val="en-US"/>
        </w:rPr>
        <w:t xml:space="preserve">    </w:t>
      </w:r>
    </w:p>
    <w:p w:rsidR="00A96BE0" w:rsidRPr="00163E86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Helvetica"/>
          <w:sz w:val="22"/>
          <w:lang w:val="en-US"/>
        </w:rPr>
      </w:pPr>
      <w:r w:rsidRPr="00163E86">
        <w:rPr>
          <w:sz w:val="22"/>
          <w:lang w:val="en-GB"/>
        </w:rPr>
        <w:t xml:space="preserve">If </w:t>
      </w:r>
      <w:r w:rsidRPr="00163E86">
        <w:rPr>
          <w:rFonts w:cs="Helvetica"/>
          <w:sz w:val="22"/>
          <w:lang w:val="en-US"/>
        </w:rPr>
        <w:t xml:space="preserve">death has been pronounced, the Nominated Supervisor will notify the police of a death in the </w:t>
      </w:r>
      <w:r w:rsidR="00761834" w:rsidRPr="00163E86">
        <w:rPr>
          <w:rFonts w:cs="Helvetica"/>
          <w:sz w:val="22"/>
          <w:lang w:val="en-US"/>
        </w:rPr>
        <w:t>Service</w:t>
      </w:r>
      <w:r w:rsidRPr="00163E86">
        <w:rPr>
          <w:rFonts w:cs="Helvetica"/>
          <w:sz w:val="22"/>
          <w:lang w:val="en-US"/>
        </w:rPr>
        <w:t xml:space="preserve">, and follow police instructions. The Nominated Supervisor will also notify </w:t>
      </w:r>
      <w:r w:rsidRPr="00163E86">
        <w:rPr>
          <w:rFonts w:cs="TTE19B9188t00"/>
          <w:sz w:val="22"/>
          <w:lang w:val="en-US"/>
        </w:rPr>
        <w:t xml:space="preserve">Workplace Health and Safety, as well as the </w:t>
      </w:r>
      <w:r w:rsidR="00761834" w:rsidRPr="00163E86">
        <w:rPr>
          <w:rFonts w:cs="TTE19B9188t00"/>
          <w:sz w:val="22"/>
          <w:lang w:val="en-US"/>
        </w:rPr>
        <w:t>Service</w:t>
      </w:r>
      <w:r w:rsidRPr="00163E86">
        <w:rPr>
          <w:rFonts w:cs="TTE19B9188t00"/>
          <w:sz w:val="22"/>
          <w:lang w:val="en-US"/>
        </w:rPr>
        <w:t xml:space="preserve">’s </w:t>
      </w:r>
      <w:r w:rsidRPr="00163E86">
        <w:rPr>
          <w:sz w:val="22"/>
        </w:rPr>
        <w:t xml:space="preserve">insurance company. </w:t>
      </w:r>
    </w:p>
    <w:p w:rsidR="00A96BE0" w:rsidRPr="00A96BE0" w:rsidRDefault="00A96BE0" w:rsidP="00A96BE0">
      <w:pPr>
        <w:numPr>
          <w:ilvl w:val="0"/>
          <w:numId w:val="41"/>
        </w:numPr>
        <w:spacing w:after="200" w:line="276" w:lineRule="auto"/>
        <w:jc w:val="both"/>
        <w:rPr>
          <w:sz w:val="22"/>
          <w:lang w:val="en-US"/>
        </w:rPr>
      </w:pPr>
      <w:r w:rsidRPr="00A96BE0">
        <w:rPr>
          <w:rFonts w:cs="Arial"/>
          <w:sz w:val="22"/>
          <w:lang w:val="en-US"/>
        </w:rPr>
        <w:t>The Approved Provider or, if delegated, the Nominated Supervisor are the only persons to comment</w:t>
      </w:r>
      <w:r w:rsidRPr="00A96BE0">
        <w:rPr>
          <w:sz w:val="22"/>
          <w:lang w:val="en-US"/>
        </w:rPr>
        <w:t xml:space="preserve"> on the incident. No other staff member is to provide information about the incident </w:t>
      </w:r>
      <w:r w:rsidRPr="00A96BE0">
        <w:rPr>
          <w:sz w:val="22"/>
          <w:lang w:val="en-US"/>
        </w:rPr>
        <w:lastRenderedPageBreak/>
        <w:t>to the family concerned, to other families, or to the media. In addition, no staff member is to make public comment or</w:t>
      </w:r>
      <w:r w:rsidRPr="00A96BE0">
        <w:rPr>
          <w:rFonts w:cs="Arial"/>
          <w:sz w:val="22"/>
          <w:lang w:val="en-US"/>
        </w:rPr>
        <w:t xml:space="preserve"> admit liability for the incident.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Helvetica"/>
          <w:sz w:val="22"/>
          <w:lang w:val="en-US"/>
        </w:rPr>
      </w:pPr>
      <w:r w:rsidRPr="00A96BE0">
        <w:rPr>
          <w:sz w:val="22"/>
          <w:lang w:val="en-US"/>
        </w:rPr>
        <w:t xml:space="preserve">The </w:t>
      </w:r>
      <w:r w:rsidR="00761834">
        <w:rPr>
          <w:sz w:val="22"/>
          <w:lang w:val="en-US"/>
        </w:rPr>
        <w:t>Service</w:t>
      </w:r>
      <w:r w:rsidRPr="00A96BE0">
        <w:rPr>
          <w:sz w:val="22"/>
          <w:lang w:val="en-US"/>
        </w:rPr>
        <w:t xml:space="preserve">’s </w:t>
      </w:r>
      <w:r w:rsidRPr="00A96BE0">
        <w:rPr>
          <w:rFonts w:cs="Helvetica"/>
          <w:sz w:val="22"/>
          <w:u w:val="single"/>
          <w:lang w:val="en-US"/>
        </w:rPr>
        <w:t>Incident, Injury, Trauma and Illness Record</w:t>
      </w:r>
      <w:r w:rsidRPr="00A96BE0">
        <w:rPr>
          <w:rFonts w:cs="Helvetica"/>
          <w:sz w:val="22"/>
          <w:lang w:val="en-US"/>
        </w:rPr>
        <w:t xml:space="preserve"> will be completed as soon as practicable after the event. </w:t>
      </w:r>
      <w:r w:rsidRPr="00A96BE0">
        <w:rPr>
          <w:sz w:val="22"/>
          <w:lang w:val="en-US"/>
        </w:rPr>
        <w:t>A</w:t>
      </w:r>
      <w:r w:rsidRPr="00A96BE0">
        <w:rPr>
          <w:rFonts w:cs="Helvetica"/>
          <w:sz w:val="22"/>
          <w:lang w:val="en-US"/>
        </w:rPr>
        <w:t xml:space="preserve">ll staff directly involved will prepare and sign statements listing the sequence of events and actions taken. All documentation including copies of forms will be filed in accordance with the </w:t>
      </w:r>
      <w:r w:rsidR="00761834">
        <w:rPr>
          <w:rFonts w:cs="Helvetica"/>
          <w:sz w:val="22"/>
          <w:lang w:val="en-US"/>
        </w:rPr>
        <w:t>Service</w:t>
      </w:r>
      <w:r w:rsidRPr="00A96BE0">
        <w:rPr>
          <w:rFonts w:cs="Helvetica"/>
          <w:sz w:val="22"/>
          <w:lang w:val="en-US"/>
        </w:rPr>
        <w:t xml:space="preserve">’s </w:t>
      </w:r>
      <w:r w:rsidRPr="00A96BE0">
        <w:rPr>
          <w:rFonts w:cs="Helvetica"/>
          <w:i/>
          <w:sz w:val="22"/>
          <w:lang w:val="en-US"/>
        </w:rPr>
        <w:t xml:space="preserve">Privacy and Confidentiality Policy. </w:t>
      </w:r>
    </w:p>
    <w:p w:rsidR="00A96BE0" w:rsidRPr="00A96BE0" w:rsidRDefault="00A96BE0" w:rsidP="00A96BE0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cs="Helvetica"/>
          <w:sz w:val="22"/>
          <w:lang w:val="en-US"/>
        </w:rPr>
      </w:pPr>
      <w:r w:rsidRPr="00A96BE0">
        <w:rPr>
          <w:sz w:val="22"/>
          <w:lang w:val="en-GB"/>
        </w:rPr>
        <w:t xml:space="preserve">The </w:t>
      </w:r>
      <w:r w:rsidR="00761834">
        <w:rPr>
          <w:rFonts w:cs="Helvetica"/>
          <w:sz w:val="22"/>
          <w:lang w:val="en-US"/>
        </w:rPr>
        <w:t>Service</w:t>
      </w:r>
      <w:r w:rsidRPr="00A96BE0">
        <w:rPr>
          <w:rFonts w:cs="Helvetica"/>
          <w:sz w:val="22"/>
          <w:lang w:val="en-US"/>
        </w:rPr>
        <w:t xml:space="preserve"> will support the family with sympathy and in every reasonable way. </w:t>
      </w:r>
    </w:p>
    <w:p w:rsidR="00A96BE0" w:rsidRPr="00720003" w:rsidRDefault="00A96BE0" w:rsidP="00720003">
      <w:pPr>
        <w:numPr>
          <w:ilvl w:val="0"/>
          <w:numId w:val="41"/>
        </w:numPr>
        <w:spacing w:after="200" w:line="276" w:lineRule="auto"/>
        <w:jc w:val="both"/>
        <w:rPr>
          <w:rFonts w:cs="Arial"/>
          <w:sz w:val="22"/>
        </w:rPr>
      </w:pPr>
      <w:r w:rsidRPr="00A96BE0">
        <w:rPr>
          <w:rFonts w:cs="Arial"/>
          <w:sz w:val="22"/>
        </w:rPr>
        <w:t>I</w:t>
      </w:r>
      <w:r w:rsidRPr="00A96BE0">
        <w:rPr>
          <w:rFonts w:cs="Calibri"/>
          <w:sz w:val="22"/>
        </w:rPr>
        <w:t xml:space="preserve">n the event of a death at the </w:t>
      </w:r>
      <w:r w:rsidR="00761834">
        <w:rPr>
          <w:rFonts w:cs="Calibri"/>
          <w:sz w:val="22"/>
        </w:rPr>
        <w:t>Service</w:t>
      </w:r>
      <w:r w:rsidRPr="00A96BE0">
        <w:rPr>
          <w:rFonts w:cs="Calibri"/>
          <w:sz w:val="22"/>
        </w:rPr>
        <w:t xml:space="preserve">, the </w:t>
      </w:r>
      <w:r w:rsidR="00761834">
        <w:rPr>
          <w:rFonts w:cs="Calibri"/>
          <w:sz w:val="22"/>
        </w:rPr>
        <w:t>Service</w:t>
      </w:r>
      <w:r w:rsidRPr="00A96BE0">
        <w:rPr>
          <w:rFonts w:cs="Calibri"/>
          <w:sz w:val="22"/>
        </w:rPr>
        <w:t xml:space="preserve"> will provide staff with </w:t>
      </w:r>
      <w:r w:rsidRPr="00A96BE0">
        <w:rPr>
          <w:rFonts w:cs="Arial"/>
          <w:sz w:val="22"/>
        </w:rPr>
        <w:t xml:space="preserve">immediate debriefing and counselling from a suitably qualified professional. </w:t>
      </w:r>
      <w:bookmarkStart w:id="0" w:name="_GoBack"/>
      <w:bookmarkEnd w:id="0"/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both"/>
        <w:rPr>
          <w:sz w:val="22"/>
          <w:lang w:val="en-US"/>
        </w:rPr>
      </w:pPr>
      <w:r w:rsidRPr="00A96BE0">
        <w:rPr>
          <w:b/>
          <w:sz w:val="22"/>
          <w:lang w:val="en-US"/>
        </w:rPr>
        <w:t>Responsibilities of parents</w:t>
      </w:r>
    </w:p>
    <w:p w:rsidR="00A96BE0" w:rsidRPr="00A96BE0" w:rsidRDefault="00C879C5" w:rsidP="00A96BE0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cs="ComicSansMS"/>
          <w:sz w:val="22"/>
          <w:lang w:val="en-US" w:eastAsia="en-AU"/>
        </w:rPr>
      </w:pPr>
      <w:r>
        <w:rPr>
          <w:rFonts w:cs="ComicSansMS"/>
          <w:sz w:val="22"/>
          <w:lang w:val="en-US" w:eastAsia="en-AU"/>
        </w:rPr>
        <w:t xml:space="preserve">N/A </w:t>
      </w:r>
    </w:p>
    <w:p w:rsidR="00192846" w:rsidRDefault="00192846" w:rsidP="00192846">
      <w:pPr>
        <w:pBdr>
          <w:bottom w:val="single" w:sz="4" w:space="1" w:color="auto"/>
        </w:pBdr>
        <w:jc w:val="both"/>
        <w:rPr>
          <w:sz w:val="22"/>
        </w:rPr>
      </w:pPr>
      <w:r>
        <w:rPr>
          <w:b/>
          <w:sz w:val="22"/>
        </w:rPr>
        <w:t xml:space="preserve">Procedure and </w:t>
      </w:r>
      <w:r w:rsidR="00530C3B">
        <w:rPr>
          <w:b/>
          <w:sz w:val="22"/>
        </w:rPr>
        <w:t>f</w:t>
      </w:r>
      <w:r>
        <w:rPr>
          <w:b/>
          <w:sz w:val="22"/>
        </w:rPr>
        <w:t>orms</w:t>
      </w:r>
    </w:p>
    <w:p w:rsidR="00192846" w:rsidRDefault="00192846" w:rsidP="00192846">
      <w:pPr>
        <w:jc w:val="both"/>
        <w:rPr>
          <w:i/>
          <w:color w:val="FF0000"/>
          <w:sz w:val="22"/>
        </w:rPr>
      </w:pPr>
    </w:p>
    <w:p w:rsidR="00192846" w:rsidRPr="00192846" w:rsidRDefault="00192846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Incident, Injury and Trauma Record</w:t>
      </w:r>
    </w:p>
    <w:p w:rsidR="00192846" w:rsidRPr="00192846" w:rsidRDefault="00192846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Non-Responsive Child/Person Procedure</w:t>
      </w:r>
    </w:p>
    <w:p w:rsidR="00192846" w:rsidRPr="00192846" w:rsidRDefault="00192846" w:rsidP="00192846">
      <w:pPr>
        <w:autoSpaceDE w:val="0"/>
        <w:autoSpaceDN w:val="0"/>
        <w:adjustRightInd w:val="0"/>
        <w:ind w:left="720"/>
        <w:jc w:val="both"/>
        <w:rPr>
          <w:b/>
          <w:sz w:val="22"/>
        </w:rPr>
      </w:pPr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left"/>
        <w:rPr>
          <w:b/>
          <w:sz w:val="22"/>
          <w:lang w:val="en-US"/>
        </w:rPr>
      </w:pPr>
      <w:r w:rsidRPr="00A96BE0">
        <w:rPr>
          <w:b/>
          <w:sz w:val="22"/>
          <w:lang w:val="en-US"/>
        </w:rPr>
        <w:t>Links to other policies</w:t>
      </w:r>
    </w:p>
    <w:p w:rsidR="002D1FA5" w:rsidRPr="00192846" w:rsidRDefault="002D1FA5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</w:rPr>
      </w:pPr>
      <w:r w:rsidRPr="00192846">
        <w:rPr>
          <w:sz w:val="22"/>
        </w:rPr>
        <w:t>Evacuation and Lockdown Policy</w:t>
      </w:r>
    </w:p>
    <w:p w:rsidR="002D1FA5" w:rsidRPr="00192846" w:rsidRDefault="002D1FA5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</w:rPr>
      </w:pPr>
      <w:r w:rsidRPr="00192846">
        <w:rPr>
          <w:sz w:val="22"/>
        </w:rPr>
        <w:t>Incident, Injury, Trauma and Illness Policy</w:t>
      </w:r>
    </w:p>
    <w:p w:rsidR="002D1FA5" w:rsidRPr="00192846" w:rsidRDefault="002D1FA5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</w:rPr>
      </w:pPr>
      <w:r w:rsidRPr="00192846">
        <w:rPr>
          <w:sz w:val="22"/>
        </w:rPr>
        <w:t>Medical Conditions Policy</w:t>
      </w:r>
    </w:p>
    <w:p w:rsidR="002D1FA5" w:rsidRPr="00192846" w:rsidRDefault="002D1FA5" w:rsidP="001928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</w:rPr>
      </w:pPr>
      <w:r w:rsidRPr="00192846">
        <w:rPr>
          <w:sz w:val="22"/>
        </w:rPr>
        <w:t>Privacy and Confidentiality Policy</w:t>
      </w:r>
    </w:p>
    <w:p w:rsidR="00A96BE0" w:rsidRPr="00A96BE0" w:rsidRDefault="00A96BE0" w:rsidP="00A96BE0">
      <w:pPr>
        <w:autoSpaceDE w:val="0"/>
        <w:autoSpaceDN w:val="0"/>
        <w:adjustRightInd w:val="0"/>
        <w:ind w:left="360"/>
        <w:jc w:val="both"/>
        <w:rPr>
          <w:rFonts w:cs="Arial"/>
          <w:sz w:val="22"/>
          <w:lang w:val="en-US"/>
        </w:rPr>
      </w:pPr>
    </w:p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both"/>
        <w:rPr>
          <w:b/>
          <w:sz w:val="22"/>
          <w:lang w:val="en-US"/>
        </w:rPr>
      </w:pPr>
      <w:r w:rsidRPr="00A96BE0">
        <w:rPr>
          <w:b/>
          <w:sz w:val="22"/>
          <w:lang w:val="en-US"/>
        </w:rPr>
        <w:t xml:space="preserve">Links Education and Care </w:t>
      </w:r>
      <w:r w:rsidR="006A3162">
        <w:rPr>
          <w:b/>
          <w:sz w:val="22"/>
          <w:lang w:val="en-US"/>
        </w:rPr>
        <w:t xml:space="preserve">Services </w:t>
      </w:r>
      <w:r w:rsidRPr="00A96BE0">
        <w:rPr>
          <w:b/>
          <w:sz w:val="22"/>
          <w:lang w:val="en-US"/>
        </w:rPr>
        <w:t>National Regulations 2011, National Quality Standard 2011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73"/>
        <w:gridCol w:w="822"/>
        <w:gridCol w:w="7361"/>
      </w:tblGrid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A96BE0">
              <w:rPr>
                <w:rFonts w:cs="Calibri"/>
                <w:sz w:val="18"/>
                <w:szCs w:val="18"/>
                <w:lang w:val="en-US"/>
              </w:rPr>
              <w:t>Regs</w:t>
            </w:r>
            <w:proofErr w:type="spellEnd"/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Meaning of a serious incident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85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Incident, injury, trauma and illness policies and procedures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99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Children leaving the education and care premises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 xml:space="preserve">168 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 xml:space="preserve">Education and care services must have policies and procedures 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176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Time to notify certain information to a Regulatory Authority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177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Prescribed enrolment and other documents to be kept by approved provider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181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Confidentiality of records kept by approved provider</w:t>
            </w:r>
          </w:p>
        </w:tc>
      </w:tr>
      <w:tr w:rsidR="00A96BE0" w:rsidRPr="00A96BE0" w:rsidTr="00E97791">
        <w:tc>
          <w:tcPr>
            <w:tcW w:w="673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183</w:t>
            </w:r>
          </w:p>
        </w:tc>
        <w:tc>
          <w:tcPr>
            <w:tcW w:w="7361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 xml:space="preserve">Storage of records and other documents </w:t>
            </w:r>
          </w:p>
        </w:tc>
      </w:tr>
    </w:tbl>
    <w:p w:rsidR="00A96BE0" w:rsidRPr="00A96BE0" w:rsidRDefault="00A96BE0" w:rsidP="00A96BE0">
      <w:pPr>
        <w:jc w:val="both"/>
        <w:rPr>
          <w:rFonts w:cs="Arial"/>
          <w:bCs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67"/>
        <w:gridCol w:w="822"/>
        <w:gridCol w:w="7367"/>
      </w:tblGrid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A96BE0">
              <w:rPr>
                <w:rFonts w:cs="Arial"/>
                <w:bCs/>
                <w:sz w:val="18"/>
                <w:szCs w:val="18"/>
                <w:lang w:val="en-US"/>
              </w:rPr>
              <w:t>QA</w:t>
            </w: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 xml:space="preserve">2.1.1 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Each child’s wellbeing and comfort is provided for, including appropriate opportunities to meet each child’s need for sleep, rest and relaxation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2.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2</w:t>
            </w:r>
            <w:r w:rsidRPr="00A96BE0">
              <w:rPr>
                <w:rFonts w:cs="Calibri"/>
                <w:sz w:val="18"/>
                <w:szCs w:val="18"/>
                <w:lang w:val="en-US"/>
              </w:rPr>
              <w:t>.1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At all times, reasonable precautions and adequate supervision ensure children are protected from harm and hazard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2.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Plans to effectively manage incidents and emergencies are developed in consultation with relevant authorities, practised and implemented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4.2.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</w:t>
            </w:r>
            <w:r w:rsidRPr="00541388">
              <w:rPr>
                <w:rFonts w:cs="Calibri"/>
                <w:color w:val="000000"/>
                <w:sz w:val="18"/>
                <w:szCs w:val="18"/>
              </w:rPr>
              <w:t>ofessional standards guide practice, interactions and relationships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5.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7367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>The dignity and rights of every child</w:t>
            </w:r>
            <w:r w:rsidR="00541388">
              <w:rPr>
                <w:rFonts w:cs="Calibri"/>
                <w:color w:val="000000"/>
                <w:sz w:val="18"/>
                <w:szCs w:val="18"/>
              </w:rPr>
              <w:t xml:space="preserve"> are </w:t>
            </w:r>
            <w:r w:rsidRPr="00A96BE0">
              <w:rPr>
                <w:rFonts w:cs="Calibri"/>
                <w:color w:val="000000"/>
                <w:sz w:val="18"/>
                <w:szCs w:val="18"/>
              </w:rPr>
              <w:t>maintained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6.1.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Families are supported from enrolment to be involved in the service and contribute to service decisions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6.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7367" w:type="dxa"/>
          </w:tcPr>
          <w:p w:rsidR="00A96BE0" w:rsidRPr="00A96BE0" w:rsidRDefault="00A96BE0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A96BE0">
              <w:rPr>
                <w:rFonts w:cs="Calibri"/>
                <w:color w:val="000000"/>
                <w:sz w:val="18"/>
                <w:szCs w:val="18"/>
              </w:rPr>
              <w:t xml:space="preserve">Current information is available to families about </w:t>
            </w:r>
            <w:r w:rsidR="00541388">
              <w:rPr>
                <w:rFonts w:cs="Calibri"/>
                <w:color w:val="000000"/>
                <w:sz w:val="18"/>
                <w:szCs w:val="18"/>
              </w:rPr>
              <w:t xml:space="preserve">the service and relevant </w:t>
            </w:r>
            <w:r w:rsidRPr="00A96BE0">
              <w:rPr>
                <w:rFonts w:cs="Calibri"/>
                <w:color w:val="000000"/>
                <w:sz w:val="18"/>
                <w:szCs w:val="18"/>
              </w:rPr>
              <w:t>community services and resources to support parenting and family wellbeing</w:t>
            </w:r>
            <w:r w:rsidR="005413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A96BE0">
              <w:rPr>
                <w:rFonts w:cs="Calibri"/>
                <w:sz w:val="18"/>
                <w:szCs w:val="18"/>
                <w:lang w:val="en-US"/>
              </w:rPr>
              <w:t>6.</w:t>
            </w:r>
            <w:r w:rsidR="00541388">
              <w:rPr>
                <w:rFonts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The service builds relationships and engages with its community</w:t>
            </w:r>
          </w:p>
        </w:tc>
      </w:tr>
      <w:tr w:rsidR="00A96BE0" w:rsidRPr="00A96BE0" w:rsidTr="00E97791">
        <w:tc>
          <w:tcPr>
            <w:tcW w:w="667" w:type="dxa"/>
          </w:tcPr>
          <w:p w:rsidR="00A96BE0" w:rsidRPr="00A96BE0" w:rsidRDefault="00A96BE0" w:rsidP="00A96BE0">
            <w:pPr>
              <w:spacing w:after="200" w:line="276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</w:tcPr>
          <w:p w:rsidR="00A96BE0" w:rsidRPr="00A96BE0" w:rsidRDefault="00541388" w:rsidP="00A96BE0">
            <w:pPr>
              <w:spacing w:after="200"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7.1.2</w:t>
            </w:r>
          </w:p>
        </w:tc>
        <w:tc>
          <w:tcPr>
            <w:tcW w:w="7367" w:type="dxa"/>
          </w:tcPr>
          <w:p w:rsidR="00A96BE0" w:rsidRPr="00A96BE0" w:rsidRDefault="00541388" w:rsidP="00A96BE0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541388">
              <w:rPr>
                <w:rFonts w:cs="Calibri"/>
                <w:color w:val="000000"/>
                <w:sz w:val="18"/>
                <w:szCs w:val="18"/>
              </w:rPr>
              <w:t>Management systems are in place to manage risk and enable the effective management and operation of a quality service</w:t>
            </w:r>
          </w:p>
        </w:tc>
      </w:tr>
    </w:tbl>
    <w:p w:rsidR="00A96BE0" w:rsidRPr="00A96BE0" w:rsidRDefault="00A96BE0" w:rsidP="00A96BE0">
      <w:pPr>
        <w:pBdr>
          <w:bottom w:val="single" w:sz="4" w:space="1" w:color="auto"/>
        </w:pBdr>
        <w:spacing w:after="200" w:line="276" w:lineRule="auto"/>
        <w:jc w:val="left"/>
        <w:rPr>
          <w:b/>
          <w:sz w:val="22"/>
          <w:lang w:val="en-US"/>
        </w:rPr>
      </w:pPr>
    </w:p>
    <w:p w:rsidR="00A954C2" w:rsidRPr="00073D25" w:rsidRDefault="00A954C2" w:rsidP="00A954C2">
      <w:pPr>
        <w:pBdr>
          <w:bottom w:val="single" w:sz="4" w:space="1" w:color="auto"/>
        </w:pBdr>
        <w:jc w:val="both"/>
        <w:rPr>
          <w:b/>
          <w:sz w:val="22"/>
        </w:rPr>
      </w:pPr>
      <w:r w:rsidRPr="00073D25">
        <w:rPr>
          <w:b/>
          <w:sz w:val="22"/>
        </w:rPr>
        <w:t>Sources</w:t>
      </w:r>
    </w:p>
    <w:p w:rsidR="00AD342A" w:rsidRDefault="00AD342A" w:rsidP="00AD342A">
      <w:pPr>
        <w:ind w:left="720"/>
        <w:jc w:val="left"/>
        <w:rPr>
          <w:sz w:val="22"/>
        </w:rPr>
      </w:pPr>
    </w:p>
    <w:p w:rsidR="00A954C2" w:rsidRPr="00C52A1E" w:rsidRDefault="00A954C2" w:rsidP="00A954C2">
      <w:pPr>
        <w:numPr>
          <w:ilvl w:val="0"/>
          <w:numId w:val="42"/>
        </w:numPr>
        <w:jc w:val="left"/>
        <w:rPr>
          <w:sz w:val="22"/>
        </w:rPr>
      </w:pPr>
      <w:r w:rsidRPr="00C52A1E">
        <w:rPr>
          <w:sz w:val="22"/>
        </w:rPr>
        <w:t>Education and Care Services National Regulations 2011</w:t>
      </w:r>
    </w:p>
    <w:p w:rsidR="00A954C2" w:rsidRPr="00C52A1E" w:rsidRDefault="00496DE9" w:rsidP="00A954C2">
      <w:pPr>
        <w:numPr>
          <w:ilvl w:val="0"/>
          <w:numId w:val="42"/>
        </w:numPr>
        <w:jc w:val="left"/>
        <w:rPr>
          <w:sz w:val="22"/>
        </w:rPr>
      </w:pPr>
      <w:r w:rsidRPr="00C52A1E">
        <w:rPr>
          <w:sz w:val="22"/>
        </w:rPr>
        <w:t xml:space="preserve">Guide to the </w:t>
      </w:r>
      <w:r w:rsidR="00A954C2" w:rsidRPr="00C52A1E">
        <w:rPr>
          <w:sz w:val="22"/>
        </w:rPr>
        <w:t>National Quality Standard 2011</w:t>
      </w:r>
    </w:p>
    <w:p w:rsidR="00496DE9" w:rsidRPr="00C52A1E" w:rsidRDefault="00496DE9" w:rsidP="00A954C2">
      <w:pPr>
        <w:jc w:val="both"/>
        <w:rPr>
          <w:b/>
          <w:sz w:val="22"/>
        </w:rPr>
      </w:pPr>
    </w:p>
    <w:p w:rsidR="00C52A1E" w:rsidRPr="000066A3" w:rsidRDefault="00C52A1E" w:rsidP="00C52A1E">
      <w:pPr>
        <w:pBdr>
          <w:bottom w:val="single" w:sz="4" w:space="1" w:color="auto"/>
        </w:pBdr>
        <w:jc w:val="both"/>
        <w:rPr>
          <w:b/>
          <w:sz w:val="22"/>
        </w:rPr>
      </w:pPr>
      <w:r w:rsidRPr="000066A3">
        <w:rPr>
          <w:b/>
          <w:sz w:val="22"/>
        </w:rPr>
        <w:t>Further reading and useful websites</w:t>
      </w:r>
    </w:p>
    <w:p w:rsidR="00AD342A" w:rsidRPr="000066A3" w:rsidRDefault="00AD342A" w:rsidP="00AD342A">
      <w:pPr>
        <w:ind w:left="720"/>
        <w:jc w:val="both"/>
        <w:rPr>
          <w:sz w:val="22"/>
          <w:lang w:val="en-US"/>
        </w:rPr>
      </w:pPr>
    </w:p>
    <w:p w:rsidR="004C58B3" w:rsidRPr="000066A3" w:rsidRDefault="00A96BE0" w:rsidP="004C58B3">
      <w:pPr>
        <w:numPr>
          <w:ilvl w:val="0"/>
          <w:numId w:val="44"/>
        </w:numPr>
        <w:jc w:val="both"/>
        <w:rPr>
          <w:rFonts w:cs="Arial"/>
          <w:sz w:val="22"/>
          <w:u w:val="single"/>
          <w:lang w:val="en-US"/>
        </w:rPr>
      </w:pPr>
      <w:proofErr w:type="spellStart"/>
      <w:r w:rsidRPr="000066A3">
        <w:rPr>
          <w:sz w:val="22"/>
          <w:lang w:val="en-US"/>
        </w:rPr>
        <w:t>WorkCover</w:t>
      </w:r>
      <w:proofErr w:type="spellEnd"/>
      <w:r w:rsidRPr="000066A3">
        <w:rPr>
          <w:sz w:val="22"/>
          <w:lang w:val="en-US"/>
        </w:rPr>
        <w:t xml:space="preserve"> Queensland – </w:t>
      </w:r>
      <w:hyperlink r:id="rId8" w:history="1">
        <w:r w:rsidR="007A4F24" w:rsidRPr="000066A3">
          <w:rPr>
            <w:sz w:val="22"/>
            <w:u w:val="single"/>
            <w:lang w:val="en-US"/>
          </w:rPr>
          <w:t>http://www.workcoverqld.com.au/</w:t>
        </w:r>
      </w:hyperlink>
      <w:r w:rsidR="00147E28" w:rsidRPr="000066A3">
        <w:rPr>
          <w:sz w:val="22"/>
          <w:lang w:val="en-US"/>
        </w:rPr>
        <w:t xml:space="preserve"> accessed </w:t>
      </w:r>
      <w:r w:rsidR="000066A3" w:rsidRPr="000066A3">
        <w:rPr>
          <w:sz w:val="22"/>
          <w:lang w:val="en-US"/>
        </w:rPr>
        <w:t xml:space="preserve">24 December </w:t>
      </w:r>
      <w:r w:rsidR="00147E28" w:rsidRPr="000066A3">
        <w:rPr>
          <w:sz w:val="22"/>
          <w:lang w:val="en-US"/>
        </w:rPr>
        <w:t>201</w:t>
      </w:r>
      <w:r w:rsidR="00E5260D" w:rsidRPr="000066A3">
        <w:rPr>
          <w:sz w:val="22"/>
          <w:lang w:val="en-US"/>
        </w:rPr>
        <w:t>7</w:t>
      </w:r>
    </w:p>
    <w:p w:rsidR="00A96BE0" w:rsidRPr="000066A3" w:rsidRDefault="00720003" w:rsidP="004C58B3">
      <w:pPr>
        <w:ind w:left="720"/>
        <w:jc w:val="both"/>
        <w:rPr>
          <w:rFonts w:cs="Arial"/>
          <w:sz w:val="22"/>
          <w:lang w:val="en-US"/>
        </w:rPr>
      </w:pPr>
      <w:hyperlink r:id="rId9" w:history="1">
        <w:r w:rsidR="00A96BE0" w:rsidRPr="000066A3">
          <w:rPr>
            <w:rFonts w:cs="Arial"/>
            <w:vanish/>
            <w:sz w:val="22"/>
            <w:lang w:val="en-US"/>
          </w:rPr>
          <w:t>Cached</w:t>
        </w:r>
      </w:hyperlink>
      <w:r w:rsidR="00A96BE0" w:rsidRPr="000066A3">
        <w:rPr>
          <w:rFonts w:cs="Arial"/>
          <w:vanish/>
          <w:sz w:val="22"/>
          <w:lang w:val="en-US"/>
        </w:rPr>
        <w:t> - </w:t>
      </w:r>
      <w:hyperlink r:id="rId10" w:history="1">
        <w:r w:rsidR="00A96BE0" w:rsidRPr="000066A3">
          <w:rPr>
            <w:rFonts w:cs="Arial"/>
            <w:vanish/>
            <w:sz w:val="22"/>
            <w:lang w:val="en-US"/>
          </w:rPr>
          <w:t>Similar</w:t>
        </w:r>
      </w:hyperlink>
    </w:p>
    <w:p w:rsidR="00A96BE0" w:rsidRPr="000066A3" w:rsidRDefault="00A96BE0" w:rsidP="00A96BE0">
      <w:pPr>
        <w:pBdr>
          <w:bottom w:val="single" w:sz="4" w:space="1" w:color="auto"/>
        </w:pBdr>
        <w:spacing w:after="200" w:line="276" w:lineRule="auto"/>
        <w:jc w:val="left"/>
        <w:rPr>
          <w:b/>
          <w:sz w:val="22"/>
          <w:lang w:val="en-US"/>
        </w:rPr>
      </w:pPr>
      <w:r w:rsidRPr="000066A3">
        <w:rPr>
          <w:b/>
          <w:sz w:val="22"/>
          <w:lang w:val="en-US"/>
        </w:rPr>
        <w:t>Policy review</w:t>
      </w:r>
    </w:p>
    <w:p w:rsidR="00A96BE0" w:rsidRPr="00A96BE0" w:rsidRDefault="00A96BE0" w:rsidP="00A96BE0">
      <w:pPr>
        <w:spacing w:after="200" w:line="276" w:lineRule="auto"/>
        <w:jc w:val="both"/>
        <w:rPr>
          <w:sz w:val="22"/>
          <w:lang w:val="en-US"/>
        </w:rPr>
      </w:pPr>
      <w:r w:rsidRPr="000066A3">
        <w:rPr>
          <w:sz w:val="22"/>
          <w:lang w:val="en-US"/>
        </w:rPr>
        <w:t xml:space="preserve">The </w:t>
      </w:r>
      <w:r w:rsidR="00761834" w:rsidRPr="000066A3">
        <w:rPr>
          <w:sz w:val="22"/>
          <w:lang w:val="en-US"/>
        </w:rPr>
        <w:t>Service</w:t>
      </w:r>
      <w:r w:rsidRPr="000066A3">
        <w:rPr>
          <w:sz w:val="22"/>
          <w:lang w:val="en-US"/>
        </w:rPr>
        <w:t xml:space="preserve"> enc</w:t>
      </w:r>
      <w:r w:rsidRPr="00A96BE0">
        <w:rPr>
          <w:sz w:val="22"/>
          <w:lang w:val="en-US"/>
        </w:rPr>
        <w:t xml:space="preserve">ourages staff and parents to be actively involved in the annual review of each of its policies and procedures. In addition, the </w:t>
      </w:r>
      <w:r w:rsidR="00761834">
        <w:rPr>
          <w:sz w:val="22"/>
          <w:lang w:val="en-US"/>
        </w:rPr>
        <w:t>Service</w:t>
      </w:r>
      <w:r w:rsidRPr="00A96BE0">
        <w:rPr>
          <w:sz w:val="22"/>
          <w:lang w:val="en-US"/>
        </w:rPr>
        <w:t xml:space="preserve"> will accommodate any new legislative changes as they occur and any issues identified as part the </w:t>
      </w:r>
      <w:r w:rsidR="00761834">
        <w:rPr>
          <w:sz w:val="22"/>
          <w:lang w:val="en-US"/>
        </w:rPr>
        <w:t>Service</w:t>
      </w:r>
      <w:r w:rsidRPr="00A96BE0">
        <w:rPr>
          <w:sz w:val="22"/>
          <w:lang w:val="en-US"/>
        </w:rPr>
        <w:t xml:space="preserve">’s commitment to quality improvement. The </w:t>
      </w:r>
      <w:r w:rsidR="00761834">
        <w:rPr>
          <w:sz w:val="22"/>
          <w:lang w:val="en-US"/>
        </w:rPr>
        <w:t>Service</w:t>
      </w:r>
      <w:r w:rsidRPr="00A96BE0">
        <w:rPr>
          <w:sz w:val="22"/>
          <w:lang w:val="en-US"/>
        </w:rPr>
        <w:t xml:space="preserve"> consults with relevant </w:t>
      </w:r>
      <w:proofErr w:type="spellStart"/>
      <w:r w:rsidRPr="00A96BE0">
        <w:rPr>
          <w:sz w:val="22"/>
          <w:lang w:val="en-US"/>
        </w:rPr>
        <w:t>recognised</w:t>
      </w:r>
      <w:proofErr w:type="spellEnd"/>
      <w:r w:rsidRPr="00A96BE0">
        <w:rPr>
          <w:sz w:val="22"/>
          <w:lang w:val="en-US"/>
        </w:rPr>
        <w:t xml:space="preserve"> authorities as part of the annual review to ensure the policy contents are consistent with current research and contemporary views on best practice. </w:t>
      </w:r>
    </w:p>
    <w:p w:rsidR="00F80C55" w:rsidRDefault="00F80C55" w:rsidP="00F80C55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Version Control</w:t>
      </w:r>
    </w:p>
    <w:p w:rsidR="00F80C55" w:rsidRDefault="00F80C55" w:rsidP="00F80C55">
      <w:pPr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58"/>
        <w:gridCol w:w="2228"/>
        <w:gridCol w:w="2756"/>
        <w:gridCol w:w="1775"/>
      </w:tblGrid>
      <w:tr w:rsidR="003A4010" w:rsidTr="003A401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010" w:rsidRDefault="003A40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010" w:rsidRDefault="003A40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010" w:rsidRDefault="003A40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010" w:rsidRDefault="003A40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Comments/Amendments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010" w:rsidRDefault="003A4010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Review Date</w:t>
            </w:r>
          </w:p>
        </w:tc>
      </w:tr>
      <w:tr w:rsidR="003A4010" w:rsidTr="003A401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10" w:rsidRDefault="003A40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10" w:rsidRDefault="003A40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 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10" w:rsidRDefault="003A40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Brenda Abbey (Author)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10" w:rsidRDefault="003A40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to changed NQF requirements 1 February 2018. </w:t>
            </w:r>
          </w:p>
          <w:p w:rsidR="003A4010" w:rsidRDefault="003A40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to modify policies to its specific needs.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0" w:rsidRDefault="003A4010">
            <w:pPr>
              <w:jc w:val="left"/>
              <w:rPr>
                <w:sz w:val="18"/>
                <w:szCs w:val="18"/>
              </w:rPr>
            </w:pPr>
          </w:p>
        </w:tc>
      </w:tr>
    </w:tbl>
    <w:p w:rsidR="005633F1" w:rsidRPr="005D2588" w:rsidRDefault="005633F1" w:rsidP="00971DAF">
      <w:pPr>
        <w:jc w:val="left"/>
      </w:pPr>
    </w:p>
    <w:sectPr w:rsidR="005633F1" w:rsidRPr="005D2588" w:rsidSect="00FD6401">
      <w:headerReference w:type="default" r:id="rId11"/>
      <w:footerReference w:type="default" r:id="rId12"/>
      <w:pgSz w:w="11906" w:h="16838"/>
      <w:pgMar w:top="1701" w:right="1416" w:bottom="1134" w:left="1276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B1" w:rsidRDefault="00E754B1" w:rsidP="00FC7AF1">
      <w:r>
        <w:separator/>
      </w:r>
    </w:p>
  </w:endnote>
  <w:endnote w:type="continuationSeparator" w:id="0">
    <w:p w:rsidR="00E754B1" w:rsidRDefault="00E754B1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9B9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C61326" w:rsidP="00EE64E5">
    <w:pPr>
      <w:pStyle w:val="Footer"/>
      <w:ind w:left="-1276" w:right="282"/>
      <w:jc w:val="left"/>
    </w:pPr>
    <w:r>
      <w:rPr>
        <w:noProof/>
        <w:lang w:val="en-US"/>
      </w:rPr>
      <w:ptab w:relativeTo="margin" w:alignment="left" w:leader="none"/>
    </w:r>
  </w:p>
  <w:tbl>
    <w:tblPr>
      <w:tblStyle w:val="TableGrid"/>
      <w:tblW w:w="1101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3923"/>
    </w:tblGrid>
    <w:tr w:rsidR="0087143E" w:rsidTr="002B6E45">
      <w:trPr>
        <w:trHeight w:val="583"/>
      </w:trPr>
      <w:tc>
        <w:tcPr>
          <w:tcW w:w="7089" w:type="dxa"/>
          <w:shd w:val="clear" w:color="auto" w:fill="808080" w:themeFill="background1" w:themeFillShade="80"/>
        </w:tcPr>
        <w:p w:rsidR="004F31F3" w:rsidRDefault="0087143E" w:rsidP="004F31F3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Copyright © Dr Brenda Abbey (Childcare by Design</w:t>
          </w:r>
          <w:r w:rsidR="003C0DB6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 Pty Ltd</w:t>
          </w:r>
          <w:r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) 2012. </w:t>
          </w:r>
          <w:r w:rsidR="00971DAF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Updated 2018. </w:t>
          </w:r>
        </w:p>
        <w:p w:rsidR="0087143E" w:rsidRPr="005F4CC1" w:rsidRDefault="0087143E" w:rsidP="004F31F3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May be reproduced and adapted with permission but the author must be acknowledged.</w:t>
          </w:r>
        </w:p>
      </w:tc>
      <w:tc>
        <w:tcPr>
          <w:tcW w:w="3923" w:type="dxa"/>
          <w:shd w:val="clear" w:color="auto" w:fill="808080" w:themeFill="background1" w:themeFillShade="80"/>
        </w:tcPr>
        <w:p w:rsidR="0087143E" w:rsidRPr="00B03206" w:rsidRDefault="0087143E" w:rsidP="0087143E">
          <w:pPr>
            <w:pStyle w:val="Footer"/>
            <w:ind w:right="282"/>
            <w:jc w:val="right"/>
            <w:rPr>
              <w:noProof/>
              <w:sz w:val="20"/>
              <w:szCs w:val="20"/>
              <w:lang w:val="en-US"/>
            </w:rPr>
          </w:pPr>
          <w:r>
            <w:rPr>
              <w:color w:val="FFFFFF" w:themeColor="background1"/>
              <w:sz w:val="20"/>
              <w:szCs w:val="20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2</w:t>
          </w:r>
          <w:r w:rsidRPr="00B03206">
            <w:rPr>
              <w:color w:val="FFFFFF" w:themeColor="background1"/>
              <w:szCs w:val="28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>
            <w:rPr>
              <w:color w:val="FFFFFF" w:themeColor="background1"/>
              <w:sz w:val="24"/>
              <w:szCs w:val="24"/>
            </w:rPr>
            <w:t xml:space="preserve">4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5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>
            <w:rPr>
              <w:color w:val="FFFFFF" w:themeColor="background1"/>
              <w:sz w:val="24"/>
              <w:szCs w:val="24"/>
            </w:rPr>
            <w:t>6</w:t>
          </w:r>
          <w:r w:rsidRPr="00B03206">
            <w:rPr>
              <w:color w:val="FFFFFF" w:themeColor="background1"/>
              <w:sz w:val="24"/>
              <w:szCs w:val="24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7</w:t>
          </w:r>
        </w:p>
      </w:tc>
    </w:tr>
  </w:tbl>
  <w:p w:rsidR="00FC7AF1" w:rsidRDefault="00FC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B1" w:rsidRDefault="00E754B1" w:rsidP="00FC7AF1">
      <w:r>
        <w:separator/>
      </w:r>
    </w:p>
  </w:footnote>
  <w:footnote w:type="continuationSeparator" w:id="0">
    <w:p w:rsidR="00E754B1" w:rsidRDefault="00E754B1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147E28" w:rsidP="006C3A67">
    <w:pPr>
      <w:pStyle w:val="Header"/>
      <w:ind w:left="-1276" w:right="-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238125</wp:posOffset>
              </wp:positionV>
              <wp:extent cx="7317740" cy="6565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7740" cy="656590"/>
                        <a:chOff x="0" y="0"/>
                        <a:chExt cx="7374890" cy="600074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737489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D1D89" w:rsidRDefault="00CD1D89" w:rsidP="00CD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219075" y="171449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CD1D89" w:rsidRPr="002360B0" w:rsidRDefault="00CD1D89" w:rsidP="00CD1D89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Death of a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left:0;text-align:left;margin-left:-54pt;margin-top:18.75pt;width:576.2pt;height:51.7pt;z-index:251658240;mso-width-relative:margin;mso-height-relative:margin" coordsize="737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6jKwMAAJIJAAAOAAAAZHJzL2Uyb0RvYy54bWzsVltP2zAUfp+0/2D5fSTpvREp6mBFkzpA&#10;goln13EuWhJ7ttuk+/U7PkkLLWgCNvG0PES2z83nO+c7yelZUxZkI7TJZRXR4MSnRFRcxnmVRvT7&#10;3eLThBJjWRWzQlYiolth6Nns44fTWoWiJzNZxEITcFKZsFYRzaxVoecZnomSmROpRAXCROqSWdjq&#10;1Is1q8F7WXg93x95tdSx0pILY+D0ohXSGfpPEsHtdZIYYUkRUbibxbfG98q9vdkpC1PNVJbz7hrs&#10;DbcoWV5B0L2rC2YZWev8iasy51oamdgTLktPJknOBeYA2QT+UTaXWq4V5pKGdar2MAG0Rzi92S2/&#10;2txoksdQO0oqVkKJMCoJHDS1SkPQuNTqVt3oNj9YLiX/YUDsHcvdPn1QbhJdOiNIkzSI+XaPuWgs&#10;4XA47gfj8QBKw0E2Go6G064oPIPKPTHj2Ze94XgwAeXW0Pf98cBd2WNhGxYvt79MraC/zAOE5u8g&#10;vM2YElgZ4wDqIOzvILxz2X2WDem3KKKSg5DYBo4d2IiuCU2H68ugepRxH57x8CBjFipt7KWQJXGL&#10;iGpof+xKtlka24KzU3F1MbLI40VeFLjZmvNCkw0DpgDBYllTUjBj4TCiC3zQV7Euv8m41RsC7Fgu&#10;QN2gPRbgwG9RkRoq2x/6aH4ga21eF3PkgnZ5Px8TLlNULiWBA6BL3XVAi7Zb2WbVdCVYyXgLldGy&#10;HQ5G8UUO8C0h9xumYRpAj8GEs9fwSgoJychuRUkm9a/nzp0+dBhIKalhukTU/FwzLQDSrxX03jQY&#10;uJ63uBkMxz3Y6MeS1WNJtS7PJZQFKAq3w6XTt8VumWhZ3sMgnLuoIGIVh9gRtbvluW1nHgxSLuZz&#10;VIIBpJhdVreKO9cOMNccd80906rrIAuNfCV33c7Co0ZqdZ1lJedrK5Mcu8wB3KKKMwKZ54bJO1Bw&#10;+ISCyBEXG3j6Ggr2gqkPBCMwloIxlGvqeg56qhs//UmAzY/jZ9CbjHr/lIw6Xe3ZOO1d+MCelr8H&#10;/Pkjt17i4qVU6b4Q/xnzrozBTxh8+HGodj8p7s/i8R4Z9vArNfsNAAD//wMAUEsDBBQABgAIAAAA&#10;IQDNgoI54wAAAAwBAAAPAAAAZHJzL2Rvd25yZXYueG1sTI9BT8JAEIXvJv6HzZh4g91KUajdEkLU&#10;EzERTAy3oR3ahu5s013a8u9dTnp7k/fy5nvpajSN6KlztWUN0VSBIM5tUXOp4Xv/PlmAcB65wMYy&#10;abiSg1V2f5diUtiBv6jf+VKEEnYJaqi8bxMpXV6RQTe1LXHwTrYz6MPZlbLocAjlppFPSj1LgzWH&#10;DxW2tKkoP+8uRsPHgMN6Fr312/Npcz3s558/24i0fnwY168gPI3+Lww3/IAOWWA62gsXTjQaJpFa&#10;hDFew+xlDuKWUHEcgzgGFaslyCyV/0dkvwAAAP//AwBQSwECLQAUAAYACAAAACEAtoM4kv4AAADh&#10;AQAAEwAAAAAAAAAAAAAAAAAAAAAAW0NvbnRlbnRfVHlwZXNdLnhtbFBLAQItABQABgAIAAAAIQA4&#10;/SH/1gAAAJQBAAALAAAAAAAAAAAAAAAAAC8BAABfcmVscy8ucmVsc1BLAQItABQABgAIAAAAIQBo&#10;n16jKwMAAJIJAAAOAAAAAAAAAAAAAAAAAC4CAABkcnMvZTJvRG9jLnhtbFBLAQItABQABgAIAAAA&#10;IQDNgoI54wAAAAwBAAAPAAAAAAAAAAAAAAAAAIU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width:7374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bTxAAAANoAAAAPAAAAZHJzL2Rvd25yZXYueG1sRI/dasJA&#10;FITvC32H5RR6I7qxWpHoKjbUH+qVPw9wyB6TYPZsyG40+vSuIPRymJlvmOm8NaW4UO0Kywr6vQgE&#10;cWp1wZmC42HZHYNwHlljaZkU3MjBfPb+NsVY2yvv6LL3mQgQdjEqyL2vYildmpNB17MVcfBOtjbo&#10;g6wzqWu8Brgp5VcUjaTBgsNCjhUlOaXnfWMU/P5s7fcqGR0292Gy5lXT+fODRqnPj3YxAeGp9f/h&#10;V3ujFQzgeSXcADl7AAAA//8DAFBLAQItABQABgAIAAAAIQDb4fbL7gAAAIUBAAATAAAAAAAAAAAA&#10;AAAAAAAAAABbQ29udGVudF9UeXBlc10ueG1sUEsBAi0AFAAGAAgAAAAhAFr0LFu/AAAAFQEAAAsA&#10;AAAAAAAAAAAAAAAAHwEAAF9yZWxzLy5yZWxzUEsBAi0AFAAGAAgAAAAhAC+C5tPEAAAA2gAAAA8A&#10;AAAAAAAAAAAAAAAABwIAAGRycy9kb3ducmV2LnhtbFBLBQYAAAAAAwADALcAAAD4AgAAAAA=&#10;" fillcolor="#7f7f7f" strokecolor="#a6a6a6" strokeweight=".5pt">
                <v:textbox>
                  <w:txbxContent>
                    <w:p w:rsidR="00CD1D89" w:rsidRDefault="00CD1D89" w:rsidP="00CD1D89"/>
                  </w:txbxContent>
                </v:textbox>
              </v:shape>
              <v:shape id="Text Box 5" o:spid="_x0000_s1028" type="#_x0000_t202" style="position:absolute;left:2190;top:1714;width:3810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LvwwAAANoAAAAPAAAAZHJzL2Rvd25yZXYueG1sRI9Pi8Iw&#10;FMTvC36H8AQvoqkuq1KNIssKetiDf0C8PZpnW21eSpLV+u2NIOxxmJnfMLNFYypxI+dLywoG/QQE&#10;cWZ1ybmCw37Vm4DwAVljZZkUPMjDYt76mGGq7Z23dNuFXEQI+xQVFCHUqZQ+K8ig79uaOHpn6wyG&#10;KF0utcN7hJtKDpNkJA2WHBcKrOm7oOy6+zMKfrw01eV4LbtudZqMP8e/m7XTSnXazXIKIlAT/sPv&#10;9lor+ILXlXgD5PwJAAD//wMAUEsBAi0AFAAGAAgAAAAhANvh9svuAAAAhQEAABMAAAAAAAAAAAAA&#10;AAAAAAAAAFtDb250ZW50X1R5cGVzXS54bWxQSwECLQAUAAYACAAAACEAWvQsW78AAAAVAQAACwAA&#10;AAAAAAAAAAAAAAAfAQAAX3JlbHMvLnJlbHNQSwECLQAUAAYACAAAACEABT7y78MAAADaAAAADwAA&#10;AAAAAAAAAAAAAAAHAgAAZHJzL2Rvd25yZXYueG1sUEsFBgAAAAADAAMAtwAAAPcCAAAAAA==&#10;" fillcolor="#92d050" strokecolor="#92d050" strokeweight=".5pt">
                <v:textbox>
                  <w:txbxContent>
                    <w:p w:rsidR="00CD1D89" w:rsidRPr="002360B0" w:rsidRDefault="00CD1D89" w:rsidP="00CD1D89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Death of a Child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5B6"/>
    <w:multiLevelType w:val="hybridMultilevel"/>
    <w:tmpl w:val="9E7C9F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FF9"/>
    <w:multiLevelType w:val="hybridMultilevel"/>
    <w:tmpl w:val="32E61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DE2"/>
    <w:multiLevelType w:val="hybridMultilevel"/>
    <w:tmpl w:val="45C4C4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67026F"/>
    <w:multiLevelType w:val="hybridMultilevel"/>
    <w:tmpl w:val="2ED4090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B89"/>
    <w:multiLevelType w:val="hybridMultilevel"/>
    <w:tmpl w:val="96B2AD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7C38"/>
    <w:multiLevelType w:val="hybridMultilevel"/>
    <w:tmpl w:val="D8A4B4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61D"/>
    <w:multiLevelType w:val="hybridMultilevel"/>
    <w:tmpl w:val="545E2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876"/>
    <w:multiLevelType w:val="hybridMultilevel"/>
    <w:tmpl w:val="AB50B6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05563F"/>
    <w:multiLevelType w:val="hybridMultilevel"/>
    <w:tmpl w:val="D39C8D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255240"/>
    <w:multiLevelType w:val="hybridMultilevel"/>
    <w:tmpl w:val="F6F6F9B6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C2FE9"/>
    <w:multiLevelType w:val="hybridMultilevel"/>
    <w:tmpl w:val="9EAA61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563"/>
    <w:multiLevelType w:val="hybridMultilevel"/>
    <w:tmpl w:val="9A621D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5D14FB"/>
    <w:multiLevelType w:val="hybridMultilevel"/>
    <w:tmpl w:val="191CADB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835"/>
    <w:multiLevelType w:val="hybridMultilevel"/>
    <w:tmpl w:val="334C7C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11E72"/>
    <w:multiLevelType w:val="hybridMultilevel"/>
    <w:tmpl w:val="AF3041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364"/>
    <w:multiLevelType w:val="hybridMultilevel"/>
    <w:tmpl w:val="64A22F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BE5D0A"/>
    <w:multiLevelType w:val="hybridMultilevel"/>
    <w:tmpl w:val="1EA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A3037"/>
    <w:multiLevelType w:val="hybridMultilevel"/>
    <w:tmpl w:val="D86C5A5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EB6F22"/>
    <w:multiLevelType w:val="hybridMultilevel"/>
    <w:tmpl w:val="DDCA38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769"/>
    <w:multiLevelType w:val="hybridMultilevel"/>
    <w:tmpl w:val="0B46EC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3D2E"/>
    <w:multiLevelType w:val="hybridMultilevel"/>
    <w:tmpl w:val="B316E0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2BD"/>
    <w:multiLevelType w:val="hybridMultilevel"/>
    <w:tmpl w:val="C95C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35ED5"/>
    <w:multiLevelType w:val="hybridMultilevel"/>
    <w:tmpl w:val="15269A10"/>
    <w:lvl w:ilvl="0" w:tplc="0C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4A77D26"/>
    <w:multiLevelType w:val="hybridMultilevel"/>
    <w:tmpl w:val="DA2AFACE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77DC"/>
    <w:multiLevelType w:val="hybridMultilevel"/>
    <w:tmpl w:val="E864D3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03A1"/>
    <w:multiLevelType w:val="hybridMultilevel"/>
    <w:tmpl w:val="F0B038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E7100E"/>
    <w:multiLevelType w:val="hybridMultilevel"/>
    <w:tmpl w:val="20A48C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04C9B"/>
    <w:multiLevelType w:val="hybridMultilevel"/>
    <w:tmpl w:val="23D2B1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F1DC1"/>
    <w:multiLevelType w:val="hybridMultilevel"/>
    <w:tmpl w:val="ADFAEC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9973F7A"/>
    <w:multiLevelType w:val="hybridMultilevel"/>
    <w:tmpl w:val="DE1442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537022"/>
    <w:multiLevelType w:val="hybridMultilevel"/>
    <w:tmpl w:val="43BABE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29A1"/>
    <w:multiLevelType w:val="hybridMultilevel"/>
    <w:tmpl w:val="5BC86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31095"/>
    <w:multiLevelType w:val="hybridMultilevel"/>
    <w:tmpl w:val="D34223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026728"/>
    <w:multiLevelType w:val="hybridMultilevel"/>
    <w:tmpl w:val="85E2A5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55B1E"/>
    <w:multiLevelType w:val="hybridMultilevel"/>
    <w:tmpl w:val="D2A46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B33410"/>
    <w:multiLevelType w:val="hybridMultilevel"/>
    <w:tmpl w:val="E3F82F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034C5"/>
    <w:multiLevelType w:val="hybridMultilevel"/>
    <w:tmpl w:val="D87463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25CD4"/>
    <w:multiLevelType w:val="hybridMultilevel"/>
    <w:tmpl w:val="059814A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1796D"/>
    <w:multiLevelType w:val="hybridMultilevel"/>
    <w:tmpl w:val="56265C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3204"/>
    <w:multiLevelType w:val="hybridMultilevel"/>
    <w:tmpl w:val="24320E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56C6"/>
    <w:multiLevelType w:val="hybridMultilevel"/>
    <w:tmpl w:val="1444D1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4D4533"/>
    <w:multiLevelType w:val="hybridMultilevel"/>
    <w:tmpl w:val="F3A0DCCC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EC362F6"/>
    <w:multiLevelType w:val="hybridMultilevel"/>
    <w:tmpl w:val="88C6A1F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635F"/>
    <w:multiLevelType w:val="hybridMultilevel"/>
    <w:tmpl w:val="173A56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41"/>
  </w:num>
  <w:num w:numId="5">
    <w:abstractNumId w:val="25"/>
  </w:num>
  <w:num w:numId="6">
    <w:abstractNumId w:val="11"/>
  </w:num>
  <w:num w:numId="7">
    <w:abstractNumId w:val="3"/>
  </w:num>
  <w:num w:numId="8">
    <w:abstractNumId w:val="23"/>
  </w:num>
  <w:num w:numId="9">
    <w:abstractNumId w:val="12"/>
  </w:num>
  <w:num w:numId="10">
    <w:abstractNumId w:val="21"/>
  </w:num>
  <w:num w:numId="11">
    <w:abstractNumId w:val="31"/>
  </w:num>
  <w:num w:numId="12">
    <w:abstractNumId w:val="16"/>
  </w:num>
  <w:num w:numId="13">
    <w:abstractNumId w:val="4"/>
  </w:num>
  <w:num w:numId="14">
    <w:abstractNumId w:val="0"/>
  </w:num>
  <w:num w:numId="15">
    <w:abstractNumId w:val="35"/>
  </w:num>
  <w:num w:numId="16">
    <w:abstractNumId w:val="37"/>
  </w:num>
  <w:num w:numId="17">
    <w:abstractNumId w:val="30"/>
  </w:num>
  <w:num w:numId="18">
    <w:abstractNumId w:val="40"/>
  </w:num>
  <w:num w:numId="19">
    <w:abstractNumId w:val="13"/>
  </w:num>
  <w:num w:numId="20">
    <w:abstractNumId w:val="33"/>
  </w:num>
  <w:num w:numId="21">
    <w:abstractNumId w:val="7"/>
  </w:num>
  <w:num w:numId="22">
    <w:abstractNumId w:val="29"/>
  </w:num>
  <w:num w:numId="23">
    <w:abstractNumId w:val="32"/>
  </w:num>
  <w:num w:numId="24">
    <w:abstractNumId w:val="15"/>
  </w:num>
  <w:num w:numId="25">
    <w:abstractNumId w:val="34"/>
  </w:num>
  <w:num w:numId="26">
    <w:abstractNumId w:val="8"/>
  </w:num>
  <w:num w:numId="27">
    <w:abstractNumId w:val="26"/>
  </w:num>
  <w:num w:numId="28">
    <w:abstractNumId w:val="5"/>
  </w:num>
  <w:num w:numId="29">
    <w:abstractNumId w:val="18"/>
  </w:num>
  <w:num w:numId="30">
    <w:abstractNumId w:val="10"/>
  </w:num>
  <w:num w:numId="31">
    <w:abstractNumId w:val="38"/>
  </w:num>
  <w:num w:numId="32">
    <w:abstractNumId w:val="24"/>
  </w:num>
  <w:num w:numId="33">
    <w:abstractNumId w:val="1"/>
  </w:num>
  <w:num w:numId="34">
    <w:abstractNumId w:val="42"/>
  </w:num>
  <w:num w:numId="35">
    <w:abstractNumId w:val="19"/>
  </w:num>
  <w:num w:numId="36">
    <w:abstractNumId w:val="22"/>
  </w:num>
  <w:num w:numId="37">
    <w:abstractNumId w:val="6"/>
  </w:num>
  <w:num w:numId="38">
    <w:abstractNumId w:val="36"/>
  </w:num>
  <w:num w:numId="39">
    <w:abstractNumId w:val="43"/>
  </w:num>
  <w:num w:numId="40">
    <w:abstractNumId w:val="20"/>
  </w:num>
  <w:num w:numId="41">
    <w:abstractNumId w:val="39"/>
  </w:num>
  <w:num w:numId="42">
    <w:abstractNumId w:val="17"/>
  </w:num>
  <w:num w:numId="43">
    <w:abstractNumId w:val="14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A"/>
    <w:rsid w:val="000066A3"/>
    <w:rsid w:val="00006C11"/>
    <w:rsid w:val="000331B6"/>
    <w:rsid w:val="00043BEA"/>
    <w:rsid w:val="000542BF"/>
    <w:rsid w:val="00061032"/>
    <w:rsid w:val="00073D25"/>
    <w:rsid w:val="00081268"/>
    <w:rsid w:val="000909A7"/>
    <w:rsid w:val="000B1049"/>
    <w:rsid w:val="000C127F"/>
    <w:rsid w:val="000D059C"/>
    <w:rsid w:val="000D2052"/>
    <w:rsid w:val="000E4722"/>
    <w:rsid w:val="000F48E2"/>
    <w:rsid w:val="000F4D51"/>
    <w:rsid w:val="00146C87"/>
    <w:rsid w:val="00147E28"/>
    <w:rsid w:val="00163E86"/>
    <w:rsid w:val="00176690"/>
    <w:rsid w:val="00176C8E"/>
    <w:rsid w:val="00192846"/>
    <w:rsid w:val="00195EC6"/>
    <w:rsid w:val="001A15F1"/>
    <w:rsid w:val="001B759C"/>
    <w:rsid w:val="001D0830"/>
    <w:rsid w:val="001F2361"/>
    <w:rsid w:val="00212C08"/>
    <w:rsid w:val="002360B0"/>
    <w:rsid w:val="002374BF"/>
    <w:rsid w:val="00267336"/>
    <w:rsid w:val="00281934"/>
    <w:rsid w:val="00282CD2"/>
    <w:rsid w:val="002A4435"/>
    <w:rsid w:val="002B6E45"/>
    <w:rsid w:val="002D1FA5"/>
    <w:rsid w:val="003572EA"/>
    <w:rsid w:val="0036374A"/>
    <w:rsid w:val="003656E4"/>
    <w:rsid w:val="003A0AC2"/>
    <w:rsid w:val="003A2A0A"/>
    <w:rsid w:val="003A4010"/>
    <w:rsid w:val="003C0DB6"/>
    <w:rsid w:val="003C2FB0"/>
    <w:rsid w:val="003C7458"/>
    <w:rsid w:val="003D4830"/>
    <w:rsid w:val="003E194A"/>
    <w:rsid w:val="00407C0D"/>
    <w:rsid w:val="004121F2"/>
    <w:rsid w:val="00412BE8"/>
    <w:rsid w:val="0041487E"/>
    <w:rsid w:val="00471B75"/>
    <w:rsid w:val="00472896"/>
    <w:rsid w:val="004835A3"/>
    <w:rsid w:val="00484A0F"/>
    <w:rsid w:val="00496DE9"/>
    <w:rsid w:val="004C58B3"/>
    <w:rsid w:val="004D22CB"/>
    <w:rsid w:val="004D367E"/>
    <w:rsid w:val="004F31F3"/>
    <w:rsid w:val="00511975"/>
    <w:rsid w:val="00530C3B"/>
    <w:rsid w:val="00541388"/>
    <w:rsid w:val="00552549"/>
    <w:rsid w:val="005633F1"/>
    <w:rsid w:val="00594B6B"/>
    <w:rsid w:val="005A5DA9"/>
    <w:rsid w:val="005B49D4"/>
    <w:rsid w:val="005B5C79"/>
    <w:rsid w:val="005D2588"/>
    <w:rsid w:val="005F4CC1"/>
    <w:rsid w:val="00614C25"/>
    <w:rsid w:val="006A3162"/>
    <w:rsid w:val="006A4D35"/>
    <w:rsid w:val="006B04BE"/>
    <w:rsid w:val="006C3A67"/>
    <w:rsid w:val="006E5300"/>
    <w:rsid w:val="006F0A7F"/>
    <w:rsid w:val="0070265E"/>
    <w:rsid w:val="00720003"/>
    <w:rsid w:val="0072401F"/>
    <w:rsid w:val="00727DC3"/>
    <w:rsid w:val="00731E38"/>
    <w:rsid w:val="00761834"/>
    <w:rsid w:val="00762239"/>
    <w:rsid w:val="00772976"/>
    <w:rsid w:val="007A4F24"/>
    <w:rsid w:val="007F17C7"/>
    <w:rsid w:val="00802CB8"/>
    <w:rsid w:val="00810211"/>
    <w:rsid w:val="008425D2"/>
    <w:rsid w:val="00854C5F"/>
    <w:rsid w:val="0087143E"/>
    <w:rsid w:val="00871C67"/>
    <w:rsid w:val="008B56CB"/>
    <w:rsid w:val="008B73AB"/>
    <w:rsid w:val="008E1B92"/>
    <w:rsid w:val="00906D74"/>
    <w:rsid w:val="00913520"/>
    <w:rsid w:val="009235A1"/>
    <w:rsid w:val="009323D3"/>
    <w:rsid w:val="00947BCE"/>
    <w:rsid w:val="00951A24"/>
    <w:rsid w:val="009524DC"/>
    <w:rsid w:val="00960798"/>
    <w:rsid w:val="00971DAF"/>
    <w:rsid w:val="009965FB"/>
    <w:rsid w:val="00997F5E"/>
    <w:rsid w:val="009E74EF"/>
    <w:rsid w:val="009F0999"/>
    <w:rsid w:val="00A07EB2"/>
    <w:rsid w:val="00A225FF"/>
    <w:rsid w:val="00A25075"/>
    <w:rsid w:val="00A524AA"/>
    <w:rsid w:val="00A621D4"/>
    <w:rsid w:val="00A87426"/>
    <w:rsid w:val="00A954C2"/>
    <w:rsid w:val="00A96BE0"/>
    <w:rsid w:val="00AA24CC"/>
    <w:rsid w:val="00AA5227"/>
    <w:rsid w:val="00AA7204"/>
    <w:rsid w:val="00AB1006"/>
    <w:rsid w:val="00AD342A"/>
    <w:rsid w:val="00AF2E78"/>
    <w:rsid w:val="00B03206"/>
    <w:rsid w:val="00B06C00"/>
    <w:rsid w:val="00B1506D"/>
    <w:rsid w:val="00B2032E"/>
    <w:rsid w:val="00B41425"/>
    <w:rsid w:val="00B56E16"/>
    <w:rsid w:val="00B571DC"/>
    <w:rsid w:val="00B707EF"/>
    <w:rsid w:val="00B72B80"/>
    <w:rsid w:val="00B841DA"/>
    <w:rsid w:val="00B95E8C"/>
    <w:rsid w:val="00BD47AB"/>
    <w:rsid w:val="00BE3192"/>
    <w:rsid w:val="00C13775"/>
    <w:rsid w:val="00C30719"/>
    <w:rsid w:val="00C370DC"/>
    <w:rsid w:val="00C449C0"/>
    <w:rsid w:val="00C52A1E"/>
    <w:rsid w:val="00C52C53"/>
    <w:rsid w:val="00C55B16"/>
    <w:rsid w:val="00C61326"/>
    <w:rsid w:val="00C669E5"/>
    <w:rsid w:val="00C76CB4"/>
    <w:rsid w:val="00C879C5"/>
    <w:rsid w:val="00C9794B"/>
    <w:rsid w:val="00CB308B"/>
    <w:rsid w:val="00CB6033"/>
    <w:rsid w:val="00CC6860"/>
    <w:rsid w:val="00CD1D89"/>
    <w:rsid w:val="00CE573B"/>
    <w:rsid w:val="00CE5902"/>
    <w:rsid w:val="00D26E8B"/>
    <w:rsid w:val="00D30E65"/>
    <w:rsid w:val="00D93BB1"/>
    <w:rsid w:val="00DA7ACB"/>
    <w:rsid w:val="00DA7F1E"/>
    <w:rsid w:val="00DD00A0"/>
    <w:rsid w:val="00E5260D"/>
    <w:rsid w:val="00E723EE"/>
    <w:rsid w:val="00E754B1"/>
    <w:rsid w:val="00E97791"/>
    <w:rsid w:val="00EA3698"/>
    <w:rsid w:val="00EA79A1"/>
    <w:rsid w:val="00EB1144"/>
    <w:rsid w:val="00EB6F7D"/>
    <w:rsid w:val="00EE005C"/>
    <w:rsid w:val="00EE64E5"/>
    <w:rsid w:val="00F04075"/>
    <w:rsid w:val="00F1289C"/>
    <w:rsid w:val="00F13255"/>
    <w:rsid w:val="00F322F8"/>
    <w:rsid w:val="00F3371A"/>
    <w:rsid w:val="00F43C99"/>
    <w:rsid w:val="00F50E15"/>
    <w:rsid w:val="00F77916"/>
    <w:rsid w:val="00F80C55"/>
    <w:rsid w:val="00F975E8"/>
    <w:rsid w:val="00FB5AB6"/>
    <w:rsid w:val="00FB63A4"/>
    <w:rsid w:val="00FC7AF1"/>
    <w:rsid w:val="00FD4DCD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D94578FB-29DD-42FE-B700-0E7BBA2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8B"/>
    <w:pPr>
      <w:jc w:val="center"/>
    </w:pPr>
    <w:rPr>
      <w:rFonts w:cs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374A"/>
    <w:pPr>
      <w:jc w:val="lef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74A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99"/>
    <w:rsid w:val="003637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0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AF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F1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C6132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A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C3A67"/>
    <w:rPr>
      <w:rFonts w:cs="Times New Roman"/>
      <w:sz w:val="22"/>
      <w:szCs w:val="22"/>
      <w:lang w:val="en-US" w:eastAsia="en-US"/>
    </w:rPr>
  </w:style>
  <w:style w:type="paragraph" w:customStyle="1" w:styleId="Default">
    <w:name w:val="Default"/>
    <w:rsid w:val="006C3A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15">
    <w:name w:val="A15"/>
    <w:uiPriority w:val="99"/>
    <w:rsid w:val="006C3A67"/>
    <w:rPr>
      <w:color w:val="000000"/>
      <w:sz w:val="14"/>
    </w:rPr>
  </w:style>
  <w:style w:type="paragraph" w:customStyle="1" w:styleId="Pa7">
    <w:name w:val="Pa7"/>
    <w:basedOn w:val="Normal"/>
    <w:next w:val="Normal"/>
    <w:uiPriority w:val="99"/>
    <w:rsid w:val="006C3A67"/>
    <w:pPr>
      <w:autoSpaceDE w:val="0"/>
      <w:autoSpaceDN w:val="0"/>
      <w:adjustRightInd w:val="0"/>
      <w:spacing w:line="221" w:lineRule="atLeast"/>
      <w:jc w:val="left"/>
    </w:pPr>
    <w:rPr>
      <w:rFonts w:ascii="Meta Plus Normal" w:hAnsi="Meta Plus Normal"/>
      <w:sz w:val="24"/>
      <w:szCs w:val="24"/>
    </w:rPr>
  </w:style>
  <w:style w:type="character" w:styleId="HTMLCite">
    <w:name w:val="HTML Cite"/>
    <w:basedOn w:val="DefaultParagraphFont"/>
    <w:uiPriority w:val="99"/>
    <w:rsid w:val="005D2588"/>
    <w:rPr>
      <w:rFonts w:cs="Times New Roman"/>
      <w:i/>
    </w:rPr>
  </w:style>
  <w:style w:type="character" w:customStyle="1" w:styleId="vshid1">
    <w:name w:val="vshid1"/>
    <w:uiPriority w:val="99"/>
    <w:rsid w:val="005D2588"/>
    <w:rPr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7A4F2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coverqld.com.a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au/search?hl=en&amp;rls=com.microsoft:en-au:IE-SearchBox&amp;rlz=1I7ACAW_enAU356AU357&amp;q=related:www.workcoverqld.com.au/+workcover+queensland&amp;tbo=1&amp;sa=X&amp;ei=BqlyT4y7BO6ViAf78I3kDw&amp;ved=0CEgQHz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cache.googleusercontent.com/search?q=cache:eSm7StmsRd0J:www.workcoverqld.com.au/+&amp;cd=1&amp;hl=en&amp;ct=clnk&amp;gl=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9B6F-B312-486D-9397-B15347A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Child</vt:lpstr>
    </vt:vector>
  </TitlesOfParts>
  <Company>Toshiba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Child</dc:title>
  <dc:subject/>
  <dc:creator>Dr Brenda Abbey</dc:creator>
  <cp:keywords/>
  <dc:description/>
  <cp:lastModifiedBy>Maryann Dziedzic</cp:lastModifiedBy>
  <cp:revision>2</cp:revision>
  <cp:lastPrinted>2012-04-14T23:08:00Z</cp:lastPrinted>
  <dcterms:created xsi:type="dcterms:W3CDTF">2018-02-15T01:32:00Z</dcterms:created>
  <dcterms:modified xsi:type="dcterms:W3CDTF">2018-02-15T01:32:00Z</dcterms:modified>
</cp:coreProperties>
</file>