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44" w:rsidRDefault="001A4844" w:rsidP="00C5609C">
      <w:pPr>
        <w:rPr>
          <w:b/>
          <w:color w:val="000000"/>
          <w:sz w:val="22"/>
        </w:rPr>
      </w:pPr>
      <w:bookmarkStart w:id="0" w:name="OLE_LINK3"/>
    </w:p>
    <w:p w:rsidR="001A4844" w:rsidRDefault="001A4844" w:rsidP="00C5609C">
      <w:pPr>
        <w:rPr>
          <w:b/>
          <w:color w:val="000000"/>
          <w:sz w:val="22"/>
        </w:rPr>
      </w:pPr>
    </w:p>
    <w:p w:rsidR="00976F90" w:rsidRDefault="006537A6" w:rsidP="00C5609C">
      <w:pPr>
        <w:rPr>
          <w:b/>
          <w:color w:val="000000"/>
          <w:sz w:val="22"/>
        </w:rPr>
      </w:pPr>
      <w:r>
        <w:rPr>
          <w:b/>
          <w:color w:val="000000"/>
          <w:sz w:val="22"/>
        </w:rPr>
        <w:t>Canossa Kindergarten</w:t>
      </w:r>
    </w:p>
    <w:p w:rsidR="00C5609C" w:rsidRPr="00976F90" w:rsidRDefault="00C5609C" w:rsidP="00C5609C">
      <w:pPr>
        <w:rPr>
          <w:sz w:val="22"/>
        </w:rPr>
      </w:pPr>
    </w:p>
    <w:p w:rsidR="00976F90" w:rsidRPr="00976F90" w:rsidRDefault="00976F90" w:rsidP="00976F90">
      <w:pPr>
        <w:pStyle w:val="NoSpacing"/>
        <w:jc w:val="both"/>
        <w:rPr>
          <w:color w:val="000000"/>
        </w:rPr>
      </w:pPr>
    </w:p>
    <w:p w:rsidR="00976F90" w:rsidRPr="00976F90" w:rsidRDefault="00976F90" w:rsidP="00976F90">
      <w:pPr>
        <w:pBdr>
          <w:bottom w:val="single" w:sz="4" w:space="1" w:color="auto"/>
        </w:pBdr>
        <w:jc w:val="both"/>
        <w:rPr>
          <w:b/>
          <w:color w:val="000000"/>
          <w:sz w:val="22"/>
        </w:rPr>
      </w:pPr>
      <w:r w:rsidRPr="00976F90">
        <w:rPr>
          <w:b/>
          <w:color w:val="000000"/>
          <w:sz w:val="22"/>
        </w:rPr>
        <w:t>Background</w:t>
      </w:r>
    </w:p>
    <w:p w:rsidR="00C5609C" w:rsidRDefault="00C5609C" w:rsidP="00976F90">
      <w:pPr>
        <w:autoSpaceDE w:val="0"/>
        <w:autoSpaceDN w:val="0"/>
        <w:adjustRightInd w:val="0"/>
        <w:jc w:val="both"/>
        <w:rPr>
          <w:color w:val="000000"/>
          <w:sz w:val="22"/>
        </w:rPr>
      </w:pPr>
    </w:p>
    <w:p w:rsidR="00976F90" w:rsidRPr="00976F90" w:rsidRDefault="00976F90" w:rsidP="00976F90">
      <w:pPr>
        <w:autoSpaceDE w:val="0"/>
        <w:autoSpaceDN w:val="0"/>
        <w:adjustRightInd w:val="0"/>
        <w:jc w:val="both"/>
        <w:rPr>
          <w:rFonts w:cs="CenturyGothic"/>
          <w:color w:val="000000"/>
          <w:sz w:val="22"/>
        </w:rPr>
      </w:pPr>
      <w:r w:rsidRPr="00976F90">
        <w:rPr>
          <w:color w:val="000000"/>
          <w:sz w:val="22"/>
        </w:rPr>
        <w:t>For</w:t>
      </w:r>
      <w:r w:rsidRPr="00976F90">
        <w:rPr>
          <w:rFonts w:cs="CenturyGothic"/>
          <w:color w:val="000000"/>
          <w:sz w:val="22"/>
        </w:rPr>
        <w:t xml:space="preserve"> many children and their families, commencing child care is their first experience of separation. It is an experience that can be daunting and should be managed so that the process is as smooth as possible for all involved, especially the child. </w:t>
      </w:r>
    </w:p>
    <w:p w:rsidR="00976F90" w:rsidRPr="00976F90" w:rsidRDefault="00976F90" w:rsidP="00976F90">
      <w:pPr>
        <w:autoSpaceDE w:val="0"/>
        <w:autoSpaceDN w:val="0"/>
        <w:adjustRightInd w:val="0"/>
        <w:jc w:val="both"/>
        <w:rPr>
          <w:rFonts w:cs="CenturyGothic"/>
          <w:color w:val="000000"/>
          <w:sz w:val="22"/>
        </w:rPr>
      </w:pPr>
    </w:p>
    <w:p w:rsidR="00976F90" w:rsidRPr="00976F90" w:rsidRDefault="00976F90" w:rsidP="00976F90">
      <w:pPr>
        <w:pStyle w:val="NoSpacing"/>
        <w:jc w:val="both"/>
        <w:rPr>
          <w:rFonts w:cs="Arial"/>
          <w:color w:val="000000"/>
          <w:lang w:val="en-AU"/>
        </w:rPr>
      </w:pPr>
      <w:r w:rsidRPr="00976F90">
        <w:rPr>
          <w:rFonts w:cs="CenturyGothic"/>
          <w:color w:val="000000"/>
          <w:lang w:val="en-AU" w:eastAsia="en-AU"/>
        </w:rPr>
        <w:t xml:space="preserve">The experiences of families and their children during the enrolment and orientation processes strongly influence the quality of their future relationships with the </w:t>
      </w:r>
      <w:r w:rsidR="00212295">
        <w:rPr>
          <w:rFonts w:cs="CenturyGothic"/>
          <w:color w:val="000000"/>
          <w:lang w:val="en-AU" w:eastAsia="en-AU"/>
        </w:rPr>
        <w:t>Service</w:t>
      </w:r>
      <w:r w:rsidRPr="00976F90">
        <w:rPr>
          <w:rFonts w:cs="CenturyGothic"/>
          <w:color w:val="000000"/>
          <w:lang w:val="en-AU" w:eastAsia="en-AU"/>
        </w:rPr>
        <w:t xml:space="preserve">. </w:t>
      </w:r>
    </w:p>
    <w:p w:rsidR="00976F90" w:rsidRPr="00976F90" w:rsidRDefault="00976F90" w:rsidP="00976F90">
      <w:pPr>
        <w:autoSpaceDE w:val="0"/>
        <w:autoSpaceDN w:val="0"/>
        <w:adjustRightInd w:val="0"/>
        <w:jc w:val="both"/>
        <w:rPr>
          <w:rFonts w:cs="CenturyGothic"/>
          <w:color w:val="000000"/>
          <w:sz w:val="22"/>
          <w:lang w:eastAsia="en-AU"/>
        </w:rPr>
      </w:pPr>
    </w:p>
    <w:p w:rsidR="00976F90" w:rsidRPr="00976F90" w:rsidRDefault="00976F90" w:rsidP="00976F90">
      <w:pPr>
        <w:pBdr>
          <w:bottom w:val="single" w:sz="4" w:space="1" w:color="auto"/>
        </w:pBdr>
        <w:jc w:val="both"/>
        <w:rPr>
          <w:b/>
          <w:color w:val="000000"/>
          <w:sz w:val="22"/>
        </w:rPr>
      </w:pPr>
      <w:r w:rsidRPr="00976F90">
        <w:rPr>
          <w:b/>
          <w:color w:val="000000"/>
          <w:sz w:val="22"/>
        </w:rPr>
        <w:t>Policy statement</w:t>
      </w:r>
    </w:p>
    <w:p w:rsidR="00C5609C" w:rsidRDefault="00C5609C" w:rsidP="00976F90">
      <w:pPr>
        <w:pStyle w:val="NoSpacing"/>
        <w:jc w:val="both"/>
        <w:rPr>
          <w:rFonts w:cs="CenturyGothic"/>
          <w:color w:val="000000"/>
          <w:lang w:val="en-AU" w:eastAsia="en-AU"/>
        </w:rPr>
      </w:pPr>
    </w:p>
    <w:p w:rsidR="00976F90" w:rsidRPr="00976F90" w:rsidRDefault="00976F90" w:rsidP="00976F90">
      <w:pPr>
        <w:pStyle w:val="NoSpacing"/>
        <w:jc w:val="both"/>
        <w:rPr>
          <w:rFonts w:cs="CenturyGothic"/>
          <w:color w:val="000000"/>
          <w:lang w:val="en-AU" w:eastAsia="en-AU"/>
        </w:rPr>
      </w:pPr>
      <w:r w:rsidRPr="00976F90">
        <w:rPr>
          <w:rFonts w:cs="CenturyGothic"/>
          <w:color w:val="000000"/>
          <w:lang w:val="en-AU" w:eastAsia="en-AU"/>
        </w:rPr>
        <w:t xml:space="preserve">This Policy outlines the way the </w:t>
      </w:r>
      <w:r w:rsidR="006537A6">
        <w:rPr>
          <w:rFonts w:cs="CenturyGothic"/>
          <w:color w:val="000000"/>
          <w:lang w:val="en-AU" w:eastAsia="en-AU"/>
        </w:rPr>
        <w:t>Canossa</w:t>
      </w:r>
      <w:r w:rsidRPr="00976F90">
        <w:rPr>
          <w:rFonts w:cs="CenturyGothic"/>
          <w:color w:val="000000"/>
          <w:lang w:val="en-AU" w:eastAsia="en-AU"/>
        </w:rPr>
        <w:t xml:space="preserve"> welcomes parents and their </w:t>
      </w:r>
      <w:r w:rsidR="006537A6">
        <w:rPr>
          <w:rFonts w:cs="CenturyGothic"/>
          <w:color w:val="000000"/>
          <w:lang w:val="en-AU" w:eastAsia="en-AU"/>
        </w:rPr>
        <w:t xml:space="preserve">children, informs them </w:t>
      </w:r>
      <w:proofErr w:type="gramStart"/>
      <w:r w:rsidR="006537A6">
        <w:rPr>
          <w:rFonts w:cs="CenturyGothic"/>
          <w:color w:val="000000"/>
          <w:lang w:val="en-AU" w:eastAsia="en-AU"/>
        </w:rPr>
        <w:t xml:space="preserve">about </w:t>
      </w:r>
      <w:r w:rsidRPr="00976F90">
        <w:rPr>
          <w:rFonts w:cs="CenturyGothic"/>
          <w:color w:val="000000"/>
          <w:lang w:val="en-AU" w:eastAsia="en-AU"/>
        </w:rPr>
        <w:t xml:space="preserve"> </w:t>
      </w:r>
      <w:r w:rsidR="006537A6">
        <w:rPr>
          <w:rFonts w:cs="CenturyGothic"/>
          <w:color w:val="000000"/>
          <w:lang w:val="en-AU" w:eastAsia="en-AU"/>
        </w:rPr>
        <w:t>Canossa</w:t>
      </w:r>
      <w:r w:rsidRPr="00976F90">
        <w:rPr>
          <w:rFonts w:cs="CenturyGothic"/>
          <w:color w:val="000000"/>
          <w:lang w:val="en-AU" w:eastAsia="en-AU"/>
        </w:rPr>
        <w:t>’s</w:t>
      </w:r>
      <w:proofErr w:type="gramEnd"/>
      <w:r w:rsidRPr="00976F90">
        <w:rPr>
          <w:rFonts w:cs="CenturyGothic"/>
          <w:color w:val="000000"/>
          <w:lang w:val="en-AU" w:eastAsia="en-AU"/>
        </w:rPr>
        <w:t xml:space="preserve"> policies and procedures, and gathers the information necessary to ensure the safety, education and care of the children. </w:t>
      </w:r>
    </w:p>
    <w:p w:rsidR="00976F90" w:rsidRPr="00976F90" w:rsidRDefault="00976F90" w:rsidP="00976F90">
      <w:pPr>
        <w:pStyle w:val="NoSpacing"/>
        <w:jc w:val="both"/>
        <w:rPr>
          <w:rFonts w:cs="CenturyGothic"/>
          <w:color w:val="000000"/>
          <w:lang w:val="en-AU" w:eastAsia="en-AU"/>
        </w:rPr>
      </w:pPr>
    </w:p>
    <w:p w:rsidR="00976F90" w:rsidRPr="00976F90" w:rsidRDefault="00976F90" w:rsidP="00976F90">
      <w:pPr>
        <w:pBdr>
          <w:bottom w:val="single" w:sz="4" w:space="1" w:color="auto"/>
        </w:pBdr>
        <w:jc w:val="both"/>
        <w:rPr>
          <w:b/>
          <w:color w:val="000000"/>
          <w:sz w:val="22"/>
        </w:rPr>
      </w:pPr>
      <w:r w:rsidRPr="00976F90">
        <w:rPr>
          <w:b/>
          <w:color w:val="000000"/>
          <w:sz w:val="22"/>
        </w:rPr>
        <w:t>Strategies and practices</w:t>
      </w:r>
    </w:p>
    <w:p w:rsidR="00C5609C" w:rsidRDefault="00C5609C" w:rsidP="00C5609C">
      <w:pPr>
        <w:spacing w:after="240"/>
        <w:jc w:val="both"/>
        <w:rPr>
          <w:b/>
          <w:color w:val="000000"/>
          <w:sz w:val="22"/>
        </w:rPr>
      </w:pPr>
    </w:p>
    <w:p w:rsidR="00976F90" w:rsidRPr="00976F90" w:rsidRDefault="00976F90" w:rsidP="00C5609C">
      <w:pPr>
        <w:spacing w:after="240"/>
        <w:jc w:val="both"/>
        <w:rPr>
          <w:b/>
          <w:color w:val="000000"/>
          <w:sz w:val="22"/>
        </w:rPr>
      </w:pPr>
      <w:r w:rsidRPr="00976F90">
        <w:rPr>
          <w:b/>
          <w:color w:val="000000"/>
          <w:sz w:val="22"/>
        </w:rPr>
        <w:t>Pre-enrolment</w:t>
      </w:r>
    </w:p>
    <w:p w:rsidR="00976F90" w:rsidRPr="00976F90" w:rsidRDefault="00976F90" w:rsidP="00C8412E">
      <w:pPr>
        <w:numPr>
          <w:ilvl w:val="0"/>
          <w:numId w:val="5"/>
        </w:numPr>
        <w:autoSpaceDE w:val="0"/>
        <w:autoSpaceDN w:val="0"/>
        <w:adjustRightInd w:val="0"/>
        <w:spacing w:after="240"/>
        <w:jc w:val="both"/>
        <w:rPr>
          <w:rFonts w:cs="Calibri"/>
          <w:color w:val="000000"/>
          <w:sz w:val="22"/>
        </w:rPr>
      </w:pPr>
      <w:r w:rsidRPr="00976F90">
        <w:rPr>
          <w:color w:val="000000"/>
          <w:sz w:val="22"/>
        </w:rPr>
        <w:t xml:space="preserve">The </w:t>
      </w:r>
      <w:r w:rsidR="00212295">
        <w:rPr>
          <w:color w:val="000000"/>
          <w:sz w:val="22"/>
        </w:rPr>
        <w:t>Service</w:t>
      </w:r>
      <w:r w:rsidRPr="00976F90">
        <w:rPr>
          <w:color w:val="000000"/>
          <w:sz w:val="22"/>
        </w:rPr>
        <w:t xml:space="preserve"> follows the Australian </w:t>
      </w:r>
      <w:bookmarkStart w:id="1" w:name="OLE_LINK1"/>
      <w:r w:rsidRPr="00976F90">
        <w:rPr>
          <w:color w:val="000000"/>
          <w:sz w:val="22"/>
        </w:rPr>
        <w:t>G</w:t>
      </w:r>
      <w:r w:rsidRPr="00976F90">
        <w:rPr>
          <w:rFonts w:cs="Calibri"/>
          <w:color w:val="000000"/>
          <w:sz w:val="22"/>
        </w:rPr>
        <w:t>overnment’s “Priority of Access Guid</w:t>
      </w:r>
      <w:r w:rsidR="006537A6">
        <w:rPr>
          <w:rFonts w:cs="Calibri"/>
          <w:color w:val="000000"/>
          <w:sz w:val="22"/>
        </w:rPr>
        <w:t>elines” for allocating kindy</w:t>
      </w:r>
      <w:r w:rsidRPr="00976F90">
        <w:rPr>
          <w:rFonts w:cs="Calibri"/>
          <w:color w:val="000000"/>
          <w:sz w:val="22"/>
        </w:rPr>
        <w:t xml:space="preserve"> places. </w:t>
      </w:r>
      <w:bookmarkEnd w:id="1"/>
      <w:r w:rsidRPr="00976F90">
        <w:rPr>
          <w:rFonts w:cs="Calibri"/>
          <w:color w:val="000000"/>
          <w:sz w:val="22"/>
        </w:rPr>
        <w:t xml:space="preserve">Once these Guidelines are met, the </w:t>
      </w:r>
      <w:r w:rsidR="00212295">
        <w:rPr>
          <w:rFonts w:cs="Calibri"/>
          <w:color w:val="000000"/>
          <w:sz w:val="22"/>
        </w:rPr>
        <w:t>Service</w:t>
      </w:r>
      <w:r w:rsidRPr="00976F90">
        <w:rPr>
          <w:rFonts w:cs="Calibri"/>
          <w:color w:val="000000"/>
          <w:sz w:val="22"/>
        </w:rPr>
        <w:t xml:space="preserve"> prioritises siblings of children who are already attending.  </w:t>
      </w:r>
    </w:p>
    <w:p w:rsidR="00976F90" w:rsidRPr="00976F90" w:rsidRDefault="00976F90" w:rsidP="00C8412E">
      <w:pPr>
        <w:pStyle w:val="NoSpacing"/>
        <w:numPr>
          <w:ilvl w:val="0"/>
          <w:numId w:val="5"/>
        </w:numPr>
        <w:jc w:val="both"/>
        <w:rPr>
          <w:rFonts w:cs="Arial"/>
          <w:color w:val="000000"/>
          <w:lang w:val="en-AU"/>
        </w:rPr>
      </w:pPr>
      <w:r w:rsidRPr="00976F90">
        <w:rPr>
          <w:rFonts w:cs="Arial"/>
          <w:color w:val="000000"/>
          <w:lang w:val="en-AU"/>
        </w:rPr>
        <w:t xml:space="preserve">During the initial contact, parents are provided with basic information about the </w:t>
      </w:r>
      <w:r w:rsidR="00212295">
        <w:rPr>
          <w:rFonts w:cs="Arial"/>
          <w:color w:val="000000"/>
          <w:lang w:val="en-AU"/>
        </w:rPr>
        <w:t>Service</w:t>
      </w:r>
      <w:r w:rsidRPr="00976F90">
        <w:rPr>
          <w:rFonts w:cs="Arial"/>
          <w:color w:val="000000"/>
          <w:lang w:val="en-AU"/>
        </w:rPr>
        <w:t xml:space="preserve">, its programs, routines and fees, and are shown through the </w:t>
      </w:r>
      <w:r w:rsidR="00212295">
        <w:rPr>
          <w:rFonts w:cs="Arial"/>
          <w:color w:val="000000"/>
          <w:lang w:val="en-AU"/>
        </w:rPr>
        <w:t>Service</w:t>
      </w:r>
      <w:r w:rsidRPr="00976F90">
        <w:rPr>
          <w:rFonts w:cs="Arial"/>
          <w:color w:val="000000"/>
          <w:lang w:val="en-AU"/>
        </w:rPr>
        <w:t xml:space="preserve">. </w:t>
      </w:r>
      <w:r w:rsidRPr="00976F90">
        <w:rPr>
          <w:rFonts w:cs="Calibri"/>
          <w:color w:val="000000"/>
        </w:rPr>
        <w:t xml:space="preserve">When parents indicate their interest in enrolling their child, they are shown </w:t>
      </w:r>
      <w:r w:rsidR="00FF5E83">
        <w:rPr>
          <w:rFonts w:cs="Calibri"/>
          <w:color w:val="000000"/>
        </w:rPr>
        <w:t>through</w:t>
      </w:r>
      <w:r w:rsidRPr="00976F90">
        <w:rPr>
          <w:rFonts w:cs="Calibri"/>
          <w:color w:val="000000"/>
        </w:rPr>
        <w:t xml:space="preserve"> the </w:t>
      </w:r>
      <w:r w:rsidR="00212295">
        <w:rPr>
          <w:rFonts w:cs="Calibri"/>
          <w:color w:val="000000"/>
        </w:rPr>
        <w:t>Service</w:t>
      </w:r>
      <w:r w:rsidRPr="00976F90">
        <w:rPr>
          <w:rFonts w:cs="Calibri"/>
          <w:color w:val="000000"/>
        </w:rPr>
        <w:t xml:space="preserve"> and provided with information about its operation (e.g. opening an</w:t>
      </w:r>
      <w:r w:rsidR="006537A6">
        <w:rPr>
          <w:rFonts w:cs="Calibri"/>
          <w:color w:val="000000"/>
        </w:rPr>
        <w:t>d closing times, program,</w:t>
      </w:r>
      <w:r w:rsidRPr="00976F90">
        <w:rPr>
          <w:rFonts w:cs="Calibri"/>
          <w:color w:val="000000"/>
        </w:rPr>
        <w:t xml:space="preserve"> policies and procedures, fees, documentation required before commencing at the </w:t>
      </w:r>
      <w:r w:rsidR="00212295">
        <w:rPr>
          <w:rFonts w:cs="Calibri"/>
          <w:color w:val="000000"/>
        </w:rPr>
        <w:t>Service</w:t>
      </w:r>
      <w:r w:rsidRPr="00976F90">
        <w:rPr>
          <w:rFonts w:cs="Calibri"/>
          <w:color w:val="000000"/>
        </w:rPr>
        <w:t xml:space="preserve"> and tailored orientation). Possible start dates are discussed. Parents are also invited to ask any questions they may have. They are given a copy of the Parent Handbook to keep.  </w:t>
      </w:r>
    </w:p>
    <w:p w:rsidR="00976F90" w:rsidRPr="00976F90" w:rsidRDefault="00976F90" w:rsidP="00976F90">
      <w:pPr>
        <w:pStyle w:val="NoSpacing"/>
        <w:ind w:left="360"/>
        <w:jc w:val="both"/>
        <w:rPr>
          <w:rFonts w:cs="Arial"/>
          <w:color w:val="000000"/>
          <w:lang w:val="en-AU"/>
        </w:rPr>
      </w:pPr>
    </w:p>
    <w:p w:rsidR="00976F90" w:rsidRPr="00976F90" w:rsidRDefault="00976F90" w:rsidP="00C8412E">
      <w:pPr>
        <w:numPr>
          <w:ilvl w:val="0"/>
          <w:numId w:val="5"/>
        </w:numPr>
        <w:autoSpaceDE w:val="0"/>
        <w:autoSpaceDN w:val="0"/>
        <w:adjustRightInd w:val="0"/>
        <w:spacing w:after="240"/>
        <w:jc w:val="both"/>
        <w:rPr>
          <w:rFonts w:cs="Calibri"/>
          <w:color w:val="000000"/>
          <w:sz w:val="22"/>
        </w:rPr>
      </w:pPr>
      <w:r w:rsidRPr="00976F90">
        <w:rPr>
          <w:rFonts w:cs="Calibri"/>
          <w:color w:val="000000"/>
          <w:sz w:val="22"/>
        </w:rPr>
        <w:t xml:space="preserve">The Nominated Supervisor ascertains if the child has any special education and care requirements (e.g. medical, English as a second language) so that these needs can be met by the </w:t>
      </w:r>
      <w:r w:rsidR="00212295">
        <w:rPr>
          <w:rFonts w:cs="Calibri"/>
          <w:color w:val="000000"/>
          <w:sz w:val="22"/>
        </w:rPr>
        <w:t>Service</w:t>
      </w:r>
      <w:r w:rsidRPr="00976F90">
        <w:rPr>
          <w:rFonts w:cs="Calibri"/>
          <w:color w:val="000000"/>
          <w:sz w:val="22"/>
        </w:rPr>
        <w:t xml:space="preserve"> from the child’s first day of attendance. Parents are asked to complete the </w:t>
      </w:r>
      <w:r w:rsidRPr="00976F90">
        <w:rPr>
          <w:rFonts w:cs="Calibri"/>
          <w:color w:val="000000"/>
          <w:sz w:val="22"/>
          <w:u w:val="single"/>
        </w:rPr>
        <w:t>Family and Child Information Summary</w:t>
      </w:r>
      <w:r w:rsidRPr="00976F90">
        <w:rPr>
          <w:rFonts w:cs="Calibri"/>
          <w:color w:val="000000"/>
          <w:sz w:val="22"/>
        </w:rPr>
        <w:t xml:space="preserve">. </w:t>
      </w:r>
    </w:p>
    <w:p w:rsidR="00976F90" w:rsidRPr="00976F90" w:rsidRDefault="00976F90" w:rsidP="00C8412E">
      <w:pPr>
        <w:numPr>
          <w:ilvl w:val="0"/>
          <w:numId w:val="5"/>
        </w:numPr>
        <w:autoSpaceDE w:val="0"/>
        <w:autoSpaceDN w:val="0"/>
        <w:adjustRightInd w:val="0"/>
        <w:spacing w:after="240"/>
        <w:jc w:val="both"/>
        <w:rPr>
          <w:rFonts w:cs="Calibri"/>
          <w:color w:val="000000"/>
          <w:sz w:val="22"/>
        </w:rPr>
      </w:pPr>
      <w:r w:rsidRPr="00976F90">
        <w:rPr>
          <w:rFonts w:cs="Calibri"/>
          <w:color w:val="000000"/>
          <w:sz w:val="22"/>
        </w:rPr>
        <w:t xml:space="preserve">Parents are given a reminder to contact the Family Assistance Office to have their eligibility for Child Care Benefit assessed. This information is required prior to formal enrolment. </w:t>
      </w:r>
    </w:p>
    <w:p w:rsidR="00976F90" w:rsidRPr="00976F90" w:rsidRDefault="00976F90" w:rsidP="00C8412E">
      <w:pPr>
        <w:numPr>
          <w:ilvl w:val="0"/>
          <w:numId w:val="5"/>
        </w:numPr>
        <w:autoSpaceDE w:val="0"/>
        <w:autoSpaceDN w:val="0"/>
        <w:adjustRightInd w:val="0"/>
        <w:spacing w:after="240"/>
        <w:jc w:val="both"/>
        <w:rPr>
          <w:color w:val="000000"/>
          <w:sz w:val="22"/>
        </w:rPr>
      </w:pPr>
      <w:r w:rsidRPr="00976F90">
        <w:rPr>
          <w:rFonts w:cs="Calibri"/>
          <w:color w:val="000000"/>
          <w:sz w:val="22"/>
        </w:rPr>
        <w:t>The Nominated Supervisor informs parents that every child and family responds d</w:t>
      </w:r>
      <w:r w:rsidR="006537A6">
        <w:rPr>
          <w:rFonts w:cs="Calibri"/>
          <w:color w:val="000000"/>
          <w:sz w:val="22"/>
        </w:rPr>
        <w:t>ifferently to starting kindy</w:t>
      </w:r>
      <w:r w:rsidRPr="00976F90">
        <w:rPr>
          <w:rFonts w:cs="Calibri"/>
          <w:color w:val="000000"/>
          <w:sz w:val="22"/>
        </w:rPr>
        <w:t xml:space="preserve">, especially if it is the </w:t>
      </w:r>
      <w:r w:rsidRPr="00976F90">
        <w:rPr>
          <w:color w:val="000000"/>
          <w:sz w:val="22"/>
        </w:rPr>
        <w:t xml:space="preserve">first time that children and families have been separated for any lengthy period. They are also told that, at enrolment time, educators and parents will plan to ensure the child settles in as smoothly and as quickly as possible. </w:t>
      </w:r>
    </w:p>
    <w:p w:rsidR="005804BC" w:rsidRDefault="005804BC" w:rsidP="00976F90">
      <w:pPr>
        <w:ind w:left="360"/>
        <w:jc w:val="both"/>
        <w:rPr>
          <w:rFonts w:cs="Calibri"/>
          <w:b/>
          <w:color w:val="000000"/>
          <w:sz w:val="22"/>
        </w:rPr>
      </w:pPr>
    </w:p>
    <w:p w:rsidR="00976F90" w:rsidRPr="00976F90" w:rsidRDefault="00976F90" w:rsidP="00976F90">
      <w:pPr>
        <w:ind w:left="360"/>
        <w:jc w:val="both"/>
        <w:rPr>
          <w:rFonts w:cs="Calibri"/>
          <w:b/>
          <w:color w:val="000000"/>
          <w:sz w:val="22"/>
        </w:rPr>
      </w:pPr>
      <w:r w:rsidRPr="00976F90">
        <w:rPr>
          <w:rFonts w:cs="Calibri"/>
          <w:b/>
          <w:color w:val="000000"/>
          <w:sz w:val="22"/>
        </w:rPr>
        <w:t xml:space="preserve">Enrolment </w:t>
      </w:r>
    </w:p>
    <w:p w:rsidR="00976F90" w:rsidRPr="00976F90" w:rsidRDefault="00976F90" w:rsidP="00C8412E">
      <w:pPr>
        <w:pStyle w:val="NoSpacing"/>
        <w:numPr>
          <w:ilvl w:val="0"/>
          <w:numId w:val="5"/>
        </w:numPr>
        <w:jc w:val="both"/>
        <w:rPr>
          <w:rFonts w:cs="Arial"/>
          <w:color w:val="000000"/>
          <w:lang w:val="en-AU"/>
        </w:rPr>
      </w:pPr>
      <w:r w:rsidRPr="00976F90">
        <w:rPr>
          <w:color w:val="000000"/>
        </w:rPr>
        <w:lastRenderedPageBreak/>
        <w:t xml:space="preserve">When a vacancy occurs, the Nominated Supervisor arranges for parents and their child to visit and become familiar with the </w:t>
      </w:r>
      <w:r w:rsidR="00212295">
        <w:rPr>
          <w:color w:val="000000"/>
        </w:rPr>
        <w:t>Service</w:t>
      </w:r>
      <w:r w:rsidRPr="00976F90">
        <w:rPr>
          <w:color w:val="000000"/>
        </w:rPr>
        <w:t xml:space="preserve"> before the child commences. During the visit, they are shown through the </w:t>
      </w:r>
      <w:r w:rsidR="00212295">
        <w:rPr>
          <w:color w:val="000000"/>
        </w:rPr>
        <w:t>Service</w:t>
      </w:r>
      <w:r w:rsidRPr="00976F90">
        <w:rPr>
          <w:color w:val="000000"/>
        </w:rPr>
        <w:t xml:space="preserve"> and </w:t>
      </w:r>
      <w:r w:rsidRPr="00976F90">
        <w:t>introduced to the educators</w:t>
      </w:r>
      <w:r w:rsidRPr="00976F90">
        <w:rPr>
          <w:color w:val="000000"/>
        </w:rPr>
        <w:t xml:space="preserve">. At this time, some children like to participate in the activities while others prefer to watch. </w:t>
      </w:r>
    </w:p>
    <w:p w:rsidR="00976F90" w:rsidRPr="00976F90" w:rsidRDefault="00976F90" w:rsidP="00976F90">
      <w:pPr>
        <w:pStyle w:val="NoSpacing"/>
        <w:ind w:left="360"/>
        <w:jc w:val="both"/>
        <w:rPr>
          <w:rFonts w:cs="Arial"/>
          <w:color w:val="000000"/>
          <w:lang w:val="en-AU"/>
        </w:rPr>
      </w:pPr>
    </w:p>
    <w:p w:rsidR="00976F90" w:rsidRPr="00976F90" w:rsidRDefault="00976F90" w:rsidP="00C8412E">
      <w:pPr>
        <w:pStyle w:val="NoSpacing"/>
        <w:numPr>
          <w:ilvl w:val="0"/>
          <w:numId w:val="4"/>
        </w:numPr>
        <w:jc w:val="both"/>
        <w:rPr>
          <w:rFonts w:cs="Arial"/>
          <w:color w:val="000000"/>
          <w:lang w:val="en-AU"/>
        </w:rPr>
      </w:pPr>
      <w:r w:rsidRPr="00976F90">
        <w:rPr>
          <w:rFonts w:cs="Arial"/>
          <w:color w:val="000000"/>
          <w:lang w:val="en-AU"/>
        </w:rPr>
        <w:t xml:space="preserve">Once parents decide to enrol their child, they complete an enrolment form prior to their child commencing at the </w:t>
      </w:r>
      <w:r w:rsidR="00212295">
        <w:rPr>
          <w:rFonts w:cs="Arial"/>
          <w:color w:val="000000"/>
          <w:lang w:val="en-AU"/>
        </w:rPr>
        <w:t>Service</w:t>
      </w:r>
      <w:r w:rsidRPr="00976F90">
        <w:rPr>
          <w:rFonts w:cs="Arial"/>
          <w:color w:val="000000"/>
          <w:lang w:val="en-AU"/>
        </w:rPr>
        <w:t>. The enrolment form contains the following details:</w:t>
      </w:r>
    </w:p>
    <w:p w:rsidR="00976F90" w:rsidRPr="00976F90" w:rsidRDefault="00976F90" w:rsidP="00976F90">
      <w:pPr>
        <w:pStyle w:val="NoSpacing"/>
        <w:jc w:val="both"/>
        <w:rPr>
          <w:rFonts w:cs="Arial"/>
          <w:color w:val="000000"/>
          <w:lang w:val="en-AU"/>
        </w:rPr>
      </w:pP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Full name, date of birth and address of the child</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 xml:space="preserve">Name, address and contact details of: each known parent of the child; any person who is to be notified of an emergency involving the child if neither parent of the child can be immediately contacted; and, any person who is an authorised nominee. </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The name of any person who is authorised to consent to medical treatment of, or to authorise administration of medication to, the child; and, any person who is authorised to authorise an educator to take the child outside the education and care service premises.</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 xml:space="preserve">Details of any court orders, parenting orders or parenting plans provided to the approved provider relating to powers, duties, responsibilities or authorities of any person in relation to the child or access to the child. </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 xml:space="preserve">Details of any other court orders provided to the approved provider relating to the child's residence or the child's contact with a parent or other person. </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Gender of the child.</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Language used in the child's home</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Cultural background of the child and, if applicable, of the child's parents.</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Any special considerations for the child, such as any cultural, religious or dietary requirements or additional needs.</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 xml:space="preserve">Parents are asked to sign an agreement on the enrolment form authorising the Approved Provider, Nominated Supervisor or an educator to: seek medical treatment for the child from a registered medical practitioner, hospital or ambulance service; arrange transportation of the child by an ambulance service; and, if relevant, take the child on regular outings. Refer to the </w:t>
      </w:r>
      <w:r w:rsidR="00212295">
        <w:rPr>
          <w:rFonts w:cs="Arial"/>
          <w:color w:val="000000"/>
          <w:lang w:val="en-AU"/>
        </w:rPr>
        <w:t>Service</w:t>
      </w:r>
      <w:r w:rsidRPr="00976F90">
        <w:rPr>
          <w:rFonts w:cs="Arial"/>
          <w:color w:val="000000"/>
          <w:lang w:val="en-AU"/>
        </w:rPr>
        <w:t xml:space="preserve">’s </w:t>
      </w:r>
      <w:r w:rsidRPr="00976F90">
        <w:rPr>
          <w:rFonts w:cs="Arial"/>
          <w:i/>
          <w:color w:val="000000"/>
          <w:lang w:val="en-AU"/>
        </w:rPr>
        <w:t>Excursion Policy</w:t>
      </w:r>
      <w:r w:rsidRPr="00976F90">
        <w:rPr>
          <w:rFonts w:cs="Arial"/>
          <w:color w:val="000000"/>
          <w:lang w:val="en-AU"/>
        </w:rPr>
        <w:t xml:space="preserve">. </w:t>
      </w:r>
    </w:p>
    <w:p w:rsidR="00976F90" w:rsidRPr="00976F90" w:rsidRDefault="00976F90" w:rsidP="00976F90">
      <w:pPr>
        <w:pStyle w:val="NoSpacing"/>
        <w:jc w:val="both"/>
        <w:rPr>
          <w:rFonts w:cs="Arial"/>
          <w:color w:val="000000"/>
          <w:lang w:val="en-AU"/>
        </w:rPr>
      </w:pPr>
    </w:p>
    <w:p w:rsidR="00976F90" w:rsidRPr="00976F90" w:rsidRDefault="00976F90" w:rsidP="00C8412E">
      <w:pPr>
        <w:pStyle w:val="NoSpacing"/>
        <w:numPr>
          <w:ilvl w:val="0"/>
          <w:numId w:val="4"/>
        </w:numPr>
        <w:jc w:val="both"/>
        <w:rPr>
          <w:rFonts w:cs="Arial"/>
          <w:color w:val="000000"/>
          <w:lang w:val="en-AU"/>
        </w:rPr>
      </w:pPr>
      <w:r w:rsidRPr="00976F90">
        <w:rPr>
          <w:rFonts w:cs="Arial"/>
          <w:color w:val="000000"/>
          <w:lang w:val="en-AU"/>
        </w:rPr>
        <w:t xml:space="preserve">Parents are to provide the following health information.  </w:t>
      </w:r>
    </w:p>
    <w:p w:rsidR="00976F90" w:rsidRPr="00976F90" w:rsidRDefault="00976F90" w:rsidP="00C8412E">
      <w:pPr>
        <w:pStyle w:val="NoSpacing"/>
        <w:numPr>
          <w:ilvl w:val="1"/>
          <w:numId w:val="4"/>
        </w:numPr>
        <w:jc w:val="both"/>
        <w:rPr>
          <w:rFonts w:cs="Arial"/>
          <w:color w:val="000000"/>
          <w:lang w:val="en-AU"/>
        </w:rPr>
      </w:pPr>
      <w:r w:rsidRPr="00976F90">
        <w:rPr>
          <w:rFonts w:cs="Arial"/>
          <w:color w:val="000000"/>
          <w:lang w:val="en-AU"/>
        </w:rPr>
        <w:t xml:space="preserve">Name, address and telephone number of the child's registered medical practitioner or medical service and the child's Medicare details. </w:t>
      </w:r>
    </w:p>
    <w:p w:rsidR="00976F90" w:rsidRPr="00976F90" w:rsidRDefault="00976F90" w:rsidP="00C8412E">
      <w:pPr>
        <w:pStyle w:val="NoSpacing"/>
        <w:numPr>
          <w:ilvl w:val="1"/>
          <w:numId w:val="3"/>
        </w:numPr>
        <w:jc w:val="both"/>
        <w:rPr>
          <w:rFonts w:cs="Arial"/>
          <w:color w:val="000000"/>
          <w:lang w:val="en-AU"/>
        </w:rPr>
      </w:pPr>
      <w:r w:rsidRPr="00976F90">
        <w:rPr>
          <w:rFonts w:cs="Arial"/>
          <w:color w:val="000000"/>
          <w:lang w:val="en-AU"/>
        </w:rPr>
        <w:t>Details of any specific healthcare needs or known medical conditions such as allergies, asthma, diagnosed as at risk of anaphylaxis.</w:t>
      </w:r>
    </w:p>
    <w:p w:rsidR="00976F90" w:rsidRPr="00976F90" w:rsidRDefault="00976F90" w:rsidP="00C8412E">
      <w:pPr>
        <w:pStyle w:val="NoSpacing"/>
        <w:numPr>
          <w:ilvl w:val="1"/>
          <w:numId w:val="3"/>
        </w:numPr>
        <w:jc w:val="both"/>
        <w:rPr>
          <w:rFonts w:cs="Arial"/>
          <w:color w:val="000000"/>
          <w:lang w:val="en-AU"/>
        </w:rPr>
      </w:pPr>
      <w:r w:rsidRPr="00976F90">
        <w:rPr>
          <w:rFonts w:cs="Arial"/>
          <w:color w:val="000000"/>
          <w:lang w:val="en-AU"/>
        </w:rPr>
        <w:t xml:space="preserve">Any Medical Management Plan </w:t>
      </w:r>
      <w:r w:rsidR="00057D16">
        <w:rPr>
          <w:rFonts w:cs="Arial"/>
          <w:color w:val="000000"/>
          <w:lang w:val="en-AU"/>
        </w:rPr>
        <w:t>and</w:t>
      </w:r>
      <w:r w:rsidRPr="00976F90">
        <w:rPr>
          <w:rFonts w:cs="Arial"/>
          <w:color w:val="000000"/>
          <w:lang w:val="en-AU"/>
        </w:rPr>
        <w:t xml:space="preserve"> Risk Minimisation Plan to be followed with respect to a specific healthcare need or medical condition (e.g. asthma, allergy, anaphylaxis).  </w:t>
      </w:r>
    </w:p>
    <w:p w:rsidR="00976F90" w:rsidRPr="00976F90" w:rsidRDefault="00976F90" w:rsidP="00C8412E">
      <w:pPr>
        <w:pStyle w:val="NoSpacing"/>
        <w:numPr>
          <w:ilvl w:val="1"/>
          <w:numId w:val="3"/>
        </w:numPr>
        <w:jc w:val="both"/>
        <w:rPr>
          <w:rFonts w:cs="Arial"/>
          <w:color w:val="000000"/>
          <w:lang w:val="en-AU"/>
        </w:rPr>
      </w:pPr>
      <w:r w:rsidRPr="00976F90">
        <w:rPr>
          <w:rFonts w:cs="Arial"/>
          <w:color w:val="000000"/>
          <w:lang w:val="en-AU"/>
        </w:rPr>
        <w:t xml:space="preserve">Details of any dietary restrictions for the child. </w:t>
      </w:r>
    </w:p>
    <w:p w:rsidR="00976F90" w:rsidRPr="00976F90" w:rsidRDefault="00976F90" w:rsidP="00C8412E">
      <w:pPr>
        <w:pStyle w:val="NoSpacing"/>
        <w:numPr>
          <w:ilvl w:val="1"/>
          <w:numId w:val="3"/>
        </w:numPr>
        <w:jc w:val="both"/>
        <w:rPr>
          <w:rFonts w:cs="Arial"/>
          <w:color w:val="000000"/>
          <w:lang w:val="en-AU"/>
        </w:rPr>
      </w:pPr>
      <w:r w:rsidRPr="00976F90">
        <w:rPr>
          <w:rFonts w:cs="Arial"/>
          <w:color w:val="000000"/>
          <w:lang w:val="en-AU"/>
        </w:rPr>
        <w:t xml:space="preserve">Immunisation status of the child. Refer to the </w:t>
      </w:r>
      <w:r w:rsidR="00212295">
        <w:rPr>
          <w:rFonts w:cs="Arial"/>
          <w:color w:val="000000"/>
          <w:lang w:val="en-AU"/>
        </w:rPr>
        <w:t>Service</w:t>
      </w:r>
      <w:r w:rsidRPr="00976F90">
        <w:rPr>
          <w:rFonts w:cs="Arial"/>
          <w:color w:val="000000"/>
          <w:lang w:val="en-AU"/>
        </w:rPr>
        <w:t xml:space="preserve">’s </w:t>
      </w:r>
      <w:r w:rsidRPr="00976F90">
        <w:rPr>
          <w:rFonts w:cs="Arial"/>
          <w:i/>
          <w:color w:val="000000"/>
          <w:lang w:val="en-AU"/>
        </w:rPr>
        <w:t>Immunisation of Children and Staff Policy</w:t>
      </w:r>
      <w:r w:rsidRPr="00976F90">
        <w:rPr>
          <w:rFonts w:cs="Arial"/>
          <w:color w:val="000000"/>
          <w:lang w:val="en-AU"/>
        </w:rPr>
        <w:t xml:space="preserve">. </w:t>
      </w:r>
    </w:p>
    <w:p w:rsidR="00976F90" w:rsidRPr="00976F90" w:rsidRDefault="00976F90" w:rsidP="00976F90">
      <w:pPr>
        <w:pStyle w:val="NoSpacing"/>
        <w:ind w:left="1080"/>
        <w:jc w:val="both"/>
        <w:rPr>
          <w:rFonts w:cs="Arial"/>
          <w:color w:val="000000"/>
          <w:lang w:val="en-AU"/>
        </w:rPr>
      </w:pPr>
    </w:p>
    <w:p w:rsidR="00976F90" w:rsidRPr="00976F90" w:rsidRDefault="00976F90" w:rsidP="00C8412E">
      <w:pPr>
        <w:pStyle w:val="NoSpacing"/>
        <w:numPr>
          <w:ilvl w:val="0"/>
          <w:numId w:val="3"/>
        </w:numPr>
        <w:jc w:val="both"/>
        <w:rPr>
          <w:lang w:val="en-AU"/>
        </w:rPr>
      </w:pPr>
      <w:r w:rsidRPr="00976F90">
        <w:rPr>
          <w:rFonts w:cs="Arial"/>
          <w:lang w:val="en-AU"/>
        </w:rPr>
        <w:t xml:space="preserve">Parents </w:t>
      </w:r>
      <w:r w:rsidRPr="00976F90">
        <w:rPr>
          <w:lang w:val="en-AU"/>
        </w:rPr>
        <w:t xml:space="preserve">are asked to complete a </w:t>
      </w:r>
      <w:r w:rsidRPr="00976F90">
        <w:rPr>
          <w:u w:val="single"/>
          <w:lang w:val="en-AU"/>
        </w:rPr>
        <w:t>Family and Child Information Summary</w:t>
      </w:r>
      <w:r w:rsidRPr="00976F90">
        <w:rPr>
          <w:lang w:val="en-AU"/>
        </w:rPr>
        <w:t xml:space="preserve"> which provides some background about the family and child:     </w:t>
      </w:r>
    </w:p>
    <w:p w:rsidR="00976F90" w:rsidRPr="00976F90" w:rsidRDefault="00976F90" w:rsidP="00C8412E">
      <w:pPr>
        <w:pStyle w:val="NoSpacing"/>
        <w:numPr>
          <w:ilvl w:val="1"/>
          <w:numId w:val="3"/>
        </w:numPr>
        <w:jc w:val="both"/>
        <w:rPr>
          <w:rFonts w:cs="Arial"/>
          <w:lang w:val="en-AU"/>
        </w:rPr>
      </w:pPr>
      <w:r w:rsidRPr="00976F90">
        <w:rPr>
          <w:lang w:val="en-AU"/>
        </w:rPr>
        <w:t>I</w:t>
      </w:r>
      <w:r w:rsidRPr="00976F90">
        <w:rPr>
          <w:rFonts w:cs="Arial"/>
          <w:lang w:val="en-AU"/>
        </w:rPr>
        <w:t>nformation about the child’s interests, needs, likes and dislikes</w:t>
      </w:r>
    </w:p>
    <w:p w:rsidR="00976F90" w:rsidRPr="00976F90" w:rsidRDefault="00976F90" w:rsidP="00C8412E">
      <w:pPr>
        <w:pStyle w:val="NoSpacing"/>
        <w:numPr>
          <w:ilvl w:val="1"/>
          <w:numId w:val="3"/>
        </w:numPr>
        <w:jc w:val="both"/>
        <w:rPr>
          <w:rFonts w:cs="Arial"/>
          <w:lang w:val="en-AU"/>
        </w:rPr>
      </w:pPr>
      <w:r w:rsidRPr="00976F90">
        <w:rPr>
          <w:rFonts w:cs="Arial"/>
          <w:lang w:val="en-AU"/>
        </w:rPr>
        <w:t>Cultural background, and any special customs and religious requirements to be respected</w:t>
      </w:r>
    </w:p>
    <w:p w:rsidR="00976F90" w:rsidRPr="00976F90" w:rsidRDefault="00976F90" w:rsidP="00C8412E">
      <w:pPr>
        <w:pStyle w:val="NoSpacing"/>
        <w:numPr>
          <w:ilvl w:val="1"/>
          <w:numId w:val="3"/>
        </w:numPr>
        <w:jc w:val="both"/>
        <w:rPr>
          <w:rFonts w:cs="Arial"/>
          <w:lang w:val="en-AU"/>
        </w:rPr>
      </w:pPr>
      <w:r w:rsidRPr="00976F90">
        <w:rPr>
          <w:rFonts w:cs="Arial"/>
          <w:lang w:val="en-AU"/>
        </w:rPr>
        <w:t xml:space="preserve">Goals for the child </w:t>
      </w:r>
    </w:p>
    <w:p w:rsidR="00976F90" w:rsidRPr="00976F90" w:rsidRDefault="00976F90" w:rsidP="00C8412E">
      <w:pPr>
        <w:pStyle w:val="NoSpacing"/>
        <w:numPr>
          <w:ilvl w:val="1"/>
          <w:numId w:val="3"/>
        </w:numPr>
        <w:jc w:val="both"/>
        <w:rPr>
          <w:rFonts w:cs="Arial"/>
          <w:lang w:val="en-AU"/>
        </w:rPr>
      </w:pPr>
      <w:r w:rsidRPr="00976F90">
        <w:rPr>
          <w:rFonts w:cs="Arial"/>
          <w:lang w:val="en-AU"/>
        </w:rPr>
        <w:t>Food preferences</w:t>
      </w:r>
    </w:p>
    <w:p w:rsidR="00976F90" w:rsidRPr="006537A6" w:rsidRDefault="00976F90" w:rsidP="006537A6">
      <w:pPr>
        <w:pStyle w:val="NoSpacing"/>
        <w:numPr>
          <w:ilvl w:val="1"/>
          <w:numId w:val="3"/>
        </w:numPr>
        <w:jc w:val="both"/>
        <w:rPr>
          <w:rFonts w:cs="Arial"/>
          <w:lang w:val="en-AU"/>
        </w:rPr>
      </w:pPr>
      <w:r w:rsidRPr="00976F90">
        <w:rPr>
          <w:rFonts w:cs="Arial"/>
          <w:lang w:val="en-AU"/>
        </w:rPr>
        <w:t>Routines at home</w:t>
      </w:r>
    </w:p>
    <w:p w:rsidR="00976F90" w:rsidRPr="00976F90" w:rsidRDefault="00976F90" w:rsidP="00C8412E">
      <w:pPr>
        <w:pStyle w:val="NoSpacing"/>
        <w:numPr>
          <w:ilvl w:val="1"/>
          <w:numId w:val="3"/>
        </w:numPr>
        <w:jc w:val="both"/>
        <w:rPr>
          <w:rFonts w:cs="Arial"/>
          <w:color w:val="000000"/>
          <w:lang w:val="en-AU"/>
        </w:rPr>
      </w:pPr>
      <w:r w:rsidRPr="00976F90">
        <w:rPr>
          <w:rFonts w:cs="Arial"/>
          <w:color w:val="000000"/>
          <w:lang w:val="en-AU"/>
        </w:rPr>
        <w:t xml:space="preserve">Names of family members and pets. </w:t>
      </w:r>
    </w:p>
    <w:p w:rsidR="00976F90" w:rsidRPr="00976F90" w:rsidRDefault="00976F90" w:rsidP="00976F90">
      <w:pPr>
        <w:pStyle w:val="NoSpacing"/>
        <w:jc w:val="both"/>
        <w:rPr>
          <w:rFonts w:cs="Arial"/>
          <w:color w:val="000000"/>
          <w:lang w:val="en-AU"/>
        </w:rPr>
      </w:pPr>
    </w:p>
    <w:p w:rsidR="00976F90" w:rsidRPr="00976F90" w:rsidRDefault="00976F90" w:rsidP="00C8412E">
      <w:pPr>
        <w:numPr>
          <w:ilvl w:val="0"/>
          <w:numId w:val="3"/>
        </w:numPr>
        <w:autoSpaceDE w:val="0"/>
        <w:autoSpaceDN w:val="0"/>
        <w:adjustRightInd w:val="0"/>
        <w:spacing w:after="240"/>
        <w:jc w:val="both"/>
        <w:rPr>
          <w:color w:val="000000"/>
          <w:sz w:val="22"/>
        </w:rPr>
      </w:pPr>
      <w:r w:rsidRPr="00976F90">
        <w:rPr>
          <w:color w:val="000000"/>
          <w:sz w:val="22"/>
        </w:rPr>
        <w:t>Parents are provided with written information about fee structure, payment regularity and options available (</w:t>
      </w:r>
      <w:r w:rsidRPr="00976F90">
        <w:rPr>
          <w:rFonts w:cs="Arial"/>
          <w:color w:val="000000"/>
          <w:sz w:val="22"/>
        </w:rPr>
        <w:t xml:space="preserve">e.g. cash, EFTPOS, direct debit). Parents nominate their preferred method of payment at this time. </w:t>
      </w:r>
    </w:p>
    <w:p w:rsidR="00976F90" w:rsidRPr="00976F90" w:rsidRDefault="00976F90" w:rsidP="00C8412E">
      <w:pPr>
        <w:numPr>
          <w:ilvl w:val="0"/>
          <w:numId w:val="5"/>
        </w:numPr>
        <w:autoSpaceDE w:val="0"/>
        <w:autoSpaceDN w:val="0"/>
        <w:adjustRightInd w:val="0"/>
        <w:spacing w:after="240"/>
        <w:jc w:val="both"/>
        <w:rPr>
          <w:color w:val="000000"/>
          <w:sz w:val="22"/>
        </w:rPr>
      </w:pPr>
      <w:r w:rsidRPr="00976F90">
        <w:rPr>
          <w:color w:val="000000"/>
          <w:sz w:val="22"/>
        </w:rPr>
        <w:t xml:space="preserve">The </w:t>
      </w:r>
      <w:r w:rsidR="00212295">
        <w:rPr>
          <w:color w:val="000000"/>
          <w:sz w:val="22"/>
        </w:rPr>
        <w:t>Service</w:t>
      </w:r>
      <w:r w:rsidRPr="00976F90">
        <w:rPr>
          <w:color w:val="000000"/>
          <w:sz w:val="22"/>
        </w:rPr>
        <w:t xml:space="preserve">’s Policies and Procedures are discussed, and parents’ attention drawn to specific policies (e.g. </w:t>
      </w:r>
      <w:r w:rsidRPr="00976F90">
        <w:rPr>
          <w:i/>
          <w:color w:val="000000"/>
          <w:sz w:val="22"/>
        </w:rPr>
        <w:t>Sun Protection, Nutrition, Food and Beverages, Handwashing</w:t>
      </w:r>
      <w:r w:rsidRPr="00976F90">
        <w:rPr>
          <w:color w:val="000000"/>
          <w:sz w:val="22"/>
        </w:rPr>
        <w:t>) and aspects of those policies that require their support and cooperation (e.g. ensuring current contact information, appropriate food and drink items provided from home, providing a hat, labelling of all clothes and other personal items). Parents are then shown where they can readily access these Policies an</w:t>
      </w:r>
      <w:r w:rsidR="006537A6">
        <w:rPr>
          <w:color w:val="000000"/>
          <w:sz w:val="22"/>
        </w:rPr>
        <w:t>d Procedures</w:t>
      </w:r>
      <w:r w:rsidRPr="00976F90">
        <w:rPr>
          <w:color w:val="000000"/>
          <w:sz w:val="22"/>
        </w:rPr>
        <w:t xml:space="preserve"> and other resources. They are also provided with a Parent Handbook. </w:t>
      </w:r>
    </w:p>
    <w:p w:rsidR="00976F90" w:rsidRPr="00976F90" w:rsidRDefault="00976F90" w:rsidP="00C8412E">
      <w:pPr>
        <w:numPr>
          <w:ilvl w:val="0"/>
          <w:numId w:val="5"/>
        </w:numPr>
        <w:autoSpaceDE w:val="0"/>
        <w:autoSpaceDN w:val="0"/>
        <w:adjustRightInd w:val="0"/>
        <w:spacing w:after="240"/>
        <w:jc w:val="both"/>
        <w:rPr>
          <w:sz w:val="22"/>
        </w:rPr>
      </w:pPr>
      <w:r w:rsidRPr="00976F90">
        <w:rPr>
          <w:color w:val="000000"/>
          <w:sz w:val="22"/>
        </w:rPr>
        <w:t xml:space="preserve">The Nominated Supervisor then speaks to the parents about the various ways the </w:t>
      </w:r>
      <w:r w:rsidR="00212295">
        <w:rPr>
          <w:color w:val="000000"/>
          <w:sz w:val="22"/>
        </w:rPr>
        <w:t>Service</w:t>
      </w:r>
      <w:r w:rsidRPr="00976F90">
        <w:rPr>
          <w:color w:val="000000"/>
          <w:sz w:val="22"/>
        </w:rPr>
        <w:t xml:space="preserve"> communicates with them (e.g. face-to-face, notice boards, emails, newsletters, </w:t>
      </w:r>
      <w:r w:rsidRPr="00976F90">
        <w:rPr>
          <w:sz w:val="22"/>
        </w:rPr>
        <w:t>individual child pockets) and ways</w:t>
      </w:r>
      <w:r w:rsidRPr="00976F90">
        <w:rPr>
          <w:color w:val="000000"/>
          <w:sz w:val="22"/>
        </w:rPr>
        <w:t xml:space="preserve"> that parents can converse with the </w:t>
      </w:r>
      <w:r w:rsidR="00212295">
        <w:rPr>
          <w:color w:val="000000"/>
          <w:sz w:val="22"/>
        </w:rPr>
        <w:t>Service</w:t>
      </w:r>
      <w:r w:rsidRPr="00976F90">
        <w:rPr>
          <w:color w:val="000000"/>
          <w:sz w:val="22"/>
        </w:rPr>
        <w:t xml:space="preserve"> (e.g. face-to-face, suggestion box, surveys). The information provided by the </w:t>
      </w:r>
      <w:r w:rsidR="00212295">
        <w:rPr>
          <w:color w:val="000000"/>
          <w:sz w:val="22"/>
        </w:rPr>
        <w:t>Service</w:t>
      </w:r>
      <w:r w:rsidRPr="00976F90">
        <w:rPr>
          <w:color w:val="000000"/>
          <w:sz w:val="22"/>
        </w:rPr>
        <w:t xml:space="preserve"> is intended to be easily </w:t>
      </w:r>
      <w:r w:rsidRPr="00976F90">
        <w:rPr>
          <w:sz w:val="22"/>
        </w:rPr>
        <w:t xml:space="preserve">understood by all parents, including those for whom English is a second language.        </w:t>
      </w:r>
    </w:p>
    <w:p w:rsidR="00976F90" w:rsidRPr="00976F90" w:rsidRDefault="00976F90" w:rsidP="00C8412E">
      <w:pPr>
        <w:pStyle w:val="NoSpacing"/>
        <w:numPr>
          <w:ilvl w:val="0"/>
          <w:numId w:val="5"/>
        </w:numPr>
        <w:jc w:val="both"/>
        <w:rPr>
          <w:rFonts w:cs="Arial"/>
          <w:color w:val="000000"/>
          <w:lang w:val="en-AU"/>
        </w:rPr>
      </w:pPr>
      <w:r w:rsidRPr="00976F90">
        <w:rPr>
          <w:rFonts w:cs="Arial"/>
          <w:color w:val="000000"/>
          <w:lang w:val="en-AU"/>
        </w:rPr>
        <w:t xml:space="preserve">Parents are also asked the most suitable way to exchange information about their child’s specific needs so that the educators can work with the parents to meet those needs. </w:t>
      </w:r>
    </w:p>
    <w:p w:rsidR="00976F90" w:rsidRPr="00976F90" w:rsidRDefault="00976F90" w:rsidP="00976F90">
      <w:pPr>
        <w:pStyle w:val="NoSpacing"/>
        <w:ind w:left="360"/>
        <w:jc w:val="both"/>
        <w:rPr>
          <w:rFonts w:cs="Arial"/>
          <w:color w:val="000000"/>
          <w:lang w:val="en-AU"/>
        </w:rPr>
      </w:pPr>
    </w:p>
    <w:p w:rsidR="00976F90" w:rsidRPr="00976F90" w:rsidRDefault="00976F90" w:rsidP="00C8412E">
      <w:pPr>
        <w:numPr>
          <w:ilvl w:val="0"/>
          <w:numId w:val="5"/>
        </w:numPr>
        <w:autoSpaceDE w:val="0"/>
        <w:autoSpaceDN w:val="0"/>
        <w:adjustRightInd w:val="0"/>
        <w:spacing w:after="240"/>
        <w:jc w:val="both"/>
        <w:rPr>
          <w:color w:val="000000"/>
          <w:sz w:val="22"/>
        </w:rPr>
      </w:pPr>
      <w:r w:rsidRPr="00976F90">
        <w:rPr>
          <w:color w:val="000000"/>
          <w:sz w:val="22"/>
        </w:rPr>
        <w:t xml:space="preserve">At this time, the Nominated Supervisor, the educators in the child’s room and the parents devise an orientation plan to help the child settle during the transition from home to the </w:t>
      </w:r>
      <w:r w:rsidR="00212295">
        <w:rPr>
          <w:color w:val="000000"/>
          <w:sz w:val="22"/>
        </w:rPr>
        <w:t>Service</w:t>
      </w:r>
      <w:r w:rsidRPr="00976F90">
        <w:rPr>
          <w:color w:val="000000"/>
          <w:sz w:val="22"/>
        </w:rPr>
        <w:t xml:space="preserve"> (particularly during the initial settling in period), and how best to maintain continuity between home and the </w:t>
      </w:r>
      <w:r w:rsidR="00212295">
        <w:rPr>
          <w:color w:val="000000"/>
          <w:sz w:val="22"/>
        </w:rPr>
        <w:t>Service</w:t>
      </w:r>
      <w:r w:rsidRPr="00976F90">
        <w:rPr>
          <w:color w:val="000000"/>
          <w:sz w:val="22"/>
        </w:rPr>
        <w:t xml:space="preserve">. Some children may need to visit the </w:t>
      </w:r>
      <w:r w:rsidR="00212295">
        <w:rPr>
          <w:color w:val="000000"/>
          <w:sz w:val="22"/>
        </w:rPr>
        <w:t>Service</w:t>
      </w:r>
      <w:r w:rsidRPr="00976F90">
        <w:rPr>
          <w:color w:val="000000"/>
          <w:sz w:val="22"/>
        </w:rPr>
        <w:t xml:space="preserve"> a number of times before feeling sufficiently secure to be left by their parents. Others can be left after the first visit. Others again may need to build from a short visit to a full day. The plan is flexible and can be altered at any time. It is crucial that the child feels secure, and that positive interactions are established between all parties – child, parents and educators. </w:t>
      </w:r>
    </w:p>
    <w:p w:rsidR="00976F90" w:rsidRPr="00976F90" w:rsidRDefault="00976F90" w:rsidP="00C8412E">
      <w:pPr>
        <w:pStyle w:val="NoSpacing"/>
        <w:numPr>
          <w:ilvl w:val="0"/>
          <w:numId w:val="5"/>
        </w:numPr>
        <w:jc w:val="both"/>
        <w:rPr>
          <w:color w:val="000000"/>
          <w:lang w:val="en-AU" w:eastAsia="en-AU"/>
        </w:rPr>
      </w:pPr>
      <w:r w:rsidRPr="00976F90">
        <w:rPr>
          <w:color w:val="000000"/>
        </w:rPr>
        <w:t xml:space="preserve">Once the child commences at the </w:t>
      </w:r>
      <w:r w:rsidR="00212295">
        <w:rPr>
          <w:color w:val="000000"/>
        </w:rPr>
        <w:t>Service</w:t>
      </w:r>
      <w:r w:rsidRPr="00976F90">
        <w:rPr>
          <w:color w:val="000000"/>
        </w:rPr>
        <w:t xml:space="preserve">, parents are contacted at any time the child becomes distressed. Parents are also informed about their child’s day when they collect the child, and are welcome to telephone the </w:t>
      </w:r>
      <w:r w:rsidR="00212295">
        <w:rPr>
          <w:color w:val="000000"/>
        </w:rPr>
        <w:t>Service</w:t>
      </w:r>
      <w:r w:rsidRPr="00976F90">
        <w:rPr>
          <w:color w:val="000000"/>
        </w:rPr>
        <w:t xml:space="preserve"> throughout the day for updates. </w:t>
      </w:r>
    </w:p>
    <w:p w:rsidR="00976F90" w:rsidRPr="00976F90" w:rsidRDefault="00976F90" w:rsidP="00976F90">
      <w:pPr>
        <w:pStyle w:val="NoSpacing"/>
        <w:ind w:left="360"/>
        <w:jc w:val="both"/>
        <w:rPr>
          <w:color w:val="000000"/>
          <w:lang w:val="en-AU" w:eastAsia="en-AU"/>
        </w:rPr>
      </w:pPr>
    </w:p>
    <w:p w:rsidR="00976F90" w:rsidRPr="00976F90" w:rsidRDefault="00976F90" w:rsidP="00C8412E">
      <w:pPr>
        <w:numPr>
          <w:ilvl w:val="0"/>
          <w:numId w:val="5"/>
        </w:numPr>
        <w:spacing w:after="240"/>
        <w:jc w:val="both"/>
        <w:rPr>
          <w:rFonts w:cs="Arial"/>
          <w:color w:val="000000"/>
          <w:sz w:val="22"/>
        </w:rPr>
      </w:pPr>
      <w:r w:rsidRPr="00976F90">
        <w:rPr>
          <w:color w:val="000000"/>
          <w:sz w:val="22"/>
        </w:rPr>
        <w:t xml:space="preserve">At the end of the </w:t>
      </w:r>
      <w:r w:rsidRPr="00976F90">
        <w:rPr>
          <w:rFonts w:cs="Arial"/>
          <w:color w:val="000000"/>
          <w:sz w:val="22"/>
        </w:rPr>
        <w:t xml:space="preserve">enrolment and orientation, parents are asked to complete an </w:t>
      </w:r>
      <w:r w:rsidRPr="00976F90">
        <w:rPr>
          <w:rFonts w:cs="Arial"/>
          <w:color w:val="000000"/>
          <w:sz w:val="22"/>
          <w:u w:val="single"/>
        </w:rPr>
        <w:t>Enrolment and Orientation Checklist</w:t>
      </w:r>
      <w:r w:rsidRPr="00976F90">
        <w:rPr>
          <w:rFonts w:cs="Arial"/>
          <w:color w:val="000000"/>
          <w:sz w:val="22"/>
        </w:rPr>
        <w:t xml:space="preserve"> which provides feedback on how to improve these processes. </w:t>
      </w:r>
    </w:p>
    <w:p w:rsidR="00976F90" w:rsidRDefault="00976F90" w:rsidP="00976F90">
      <w:pPr>
        <w:jc w:val="both"/>
        <w:rPr>
          <w:b/>
          <w:color w:val="000000"/>
          <w:sz w:val="22"/>
        </w:rPr>
      </w:pPr>
      <w:r w:rsidRPr="00976F90">
        <w:rPr>
          <w:b/>
          <w:color w:val="000000"/>
          <w:sz w:val="22"/>
        </w:rPr>
        <w:t>Transitioning to a New Room</w:t>
      </w:r>
    </w:p>
    <w:p w:rsidR="00976F90" w:rsidRPr="006537A6" w:rsidRDefault="00976F90" w:rsidP="006537A6">
      <w:pPr>
        <w:jc w:val="both"/>
        <w:rPr>
          <w:color w:val="000000"/>
          <w:sz w:val="22"/>
        </w:rPr>
      </w:pPr>
      <w:r w:rsidRPr="006537A6">
        <w:rPr>
          <w:color w:val="000000"/>
          <w:sz w:val="22"/>
        </w:rPr>
        <w:t xml:space="preserve"> </w:t>
      </w:r>
    </w:p>
    <w:p w:rsidR="00976F90" w:rsidRPr="00976F90" w:rsidRDefault="00976F90" w:rsidP="00C8412E">
      <w:pPr>
        <w:numPr>
          <w:ilvl w:val="0"/>
          <w:numId w:val="6"/>
        </w:numPr>
        <w:jc w:val="both"/>
        <w:rPr>
          <w:color w:val="000000"/>
          <w:sz w:val="22"/>
        </w:rPr>
      </w:pPr>
      <w:r w:rsidRPr="00976F90">
        <w:rPr>
          <w:color w:val="000000"/>
          <w:sz w:val="22"/>
        </w:rPr>
        <w:t>Before children are officially moved to a new room, their current educators talk to them about the impending move and the childr</w:t>
      </w:r>
      <w:r w:rsidR="005804BC">
        <w:rPr>
          <w:color w:val="000000"/>
          <w:sz w:val="22"/>
        </w:rPr>
        <w:t>en then visit the new room</w:t>
      </w:r>
      <w:r w:rsidRPr="00976F90">
        <w:rPr>
          <w:color w:val="000000"/>
          <w:sz w:val="22"/>
        </w:rPr>
        <w:t xml:space="preserve"> a number of times. The frequency depends on individual children.</w:t>
      </w:r>
    </w:p>
    <w:p w:rsidR="00976F90" w:rsidRPr="00976F90" w:rsidRDefault="00976F90" w:rsidP="00976F90">
      <w:pPr>
        <w:ind w:left="360"/>
        <w:jc w:val="both"/>
        <w:rPr>
          <w:color w:val="000000"/>
          <w:sz w:val="22"/>
        </w:rPr>
      </w:pPr>
    </w:p>
    <w:p w:rsidR="00976F90" w:rsidRPr="00976F90" w:rsidRDefault="00976F90" w:rsidP="00C8412E">
      <w:pPr>
        <w:numPr>
          <w:ilvl w:val="0"/>
          <w:numId w:val="6"/>
        </w:numPr>
        <w:jc w:val="both"/>
        <w:rPr>
          <w:color w:val="000000"/>
          <w:sz w:val="22"/>
        </w:rPr>
      </w:pPr>
      <w:r w:rsidRPr="00976F90">
        <w:rPr>
          <w:color w:val="000000"/>
          <w:sz w:val="22"/>
        </w:rPr>
        <w:t>Immediately prior to the child’s official move, parents are encouraged to visit the child’s new room and to meet the educators to ensure that they are aware of such matters as roo</w:t>
      </w:r>
      <w:r w:rsidR="005804BC">
        <w:rPr>
          <w:color w:val="000000"/>
          <w:sz w:val="22"/>
        </w:rPr>
        <w:t>m routine and</w:t>
      </w:r>
      <w:r w:rsidR="006537A6">
        <w:rPr>
          <w:color w:val="000000"/>
          <w:sz w:val="22"/>
        </w:rPr>
        <w:t xml:space="preserve"> location of lockers.</w:t>
      </w:r>
      <w:r w:rsidRPr="00976F90">
        <w:rPr>
          <w:color w:val="000000"/>
          <w:sz w:val="22"/>
        </w:rPr>
        <w:t xml:space="preserve">   </w:t>
      </w:r>
    </w:p>
    <w:p w:rsidR="00976F90" w:rsidRPr="00976F90" w:rsidRDefault="00976F90" w:rsidP="00976F90">
      <w:pPr>
        <w:jc w:val="both"/>
        <w:rPr>
          <w:color w:val="000000"/>
          <w:sz w:val="22"/>
        </w:rPr>
      </w:pPr>
    </w:p>
    <w:p w:rsidR="005804BC" w:rsidRDefault="005804BC" w:rsidP="00976F90">
      <w:pPr>
        <w:jc w:val="both"/>
        <w:rPr>
          <w:b/>
          <w:color w:val="000000"/>
          <w:sz w:val="22"/>
        </w:rPr>
      </w:pPr>
    </w:p>
    <w:p w:rsidR="005804BC" w:rsidRDefault="005804BC" w:rsidP="00976F90">
      <w:pPr>
        <w:jc w:val="both"/>
        <w:rPr>
          <w:b/>
          <w:color w:val="000000"/>
          <w:sz w:val="22"/>
        </w:rPr>
      </w:pPr>
    </w:p>
    <w:p w:rsidR="005804BC" w:rsidRDefault="005804BC" w:rsidP="00976F90">
      <w:pPr>
        <w:jc w:val="both"/>
        <w:rPr>
          <w:b/>
          <w:color w:val="000000"/>
          <w:sz w:val="22"/>
        </w:rPr>
      </w:pPr>
    </w:p>
    <w:p w:rsidR="00976F90" w:rsidRPr="00976F90" w:rsidRDefault="00976F90" w:rsidP="00976F90">
      <w:pPr>
        <w:jc w:val="both"/>
        <w:rPr>
          <w:b/>
          <w:color w:val="000000"/>
          <w:sz w:val="22"/>
        </w:rPr>
      </w:pPr>
      <w:r w:rsidRPr="00976F90">
        <w:rPr>
          <w:b/>
          <w:color w:val="000000"/>
          <w:sz w:val="22"/>
        </w:rPr>
        <w:t>Transition to school</w:t>
      </w:r>
    </w:p>
    <w:p w:rsidR="00E44B99" w:rsidRDefault="00E44B99" w:rsidP="00976F90">
      <w:pPr>
        <w:jc w:val="both"/>
        <w:rPr>
          <w:color w:val="000000"/>
          <w:sz w:val="22"/>
        </w:rPr>
      </w:pPr>
    </w:p>
    <w:p w:rsidR="00976F90" w:rsidRPr="00976F90" w:rsidRDefault="00976F90" w:rsidP="00976F90">
      <w:pPr>
        <w:jc w:val="both"/>
        <w:rPr>
          <w:color w:val="000000"/>
          <w:sz w:val="22"/>
        </w:rPr>
      </w:pPr>
      <w:r w:rsidRPr="00976F90">
        <w:rPr>
          <w:color w:val="000000"/>
          <w:sz w:val="22"/>
        </w:rPr>
        <w:t>Attending school for the first time is a major change fo</w:t>
      </w:r>
      <w:r w:rsidR="005804BC">
        <w:rPr>
          <w:color w:val="000000"/>
          <w:sz w:val="22"/>
        </w:rPr>
        <w:t>r the child and the family. Canossa</w:t>
      </w:r>
      <w:r w:rsidRPr="00976F90">
        <w:rPr>
          <w:color w:val="000000"/>
          <w:sz w:val="22"/>
        </w:rPr>
        <w:t xml:space="preserve"> recognises that parents play a vital role in the success of the transition, and supports and works with parents to prepare children for school entry.  </w:t>
      </w:r>
    </w:p>
    <w:p w:rsidR="00976F90" w:rsidRPr="00976F90" w:rsidRDefault="00976F90" w:rsidP="00C8412E">
      <w:pPr>
        <w:numPr>
          <w:ilvl w:val="0"/>
          <w:numId w:val="7"/>
        </w:numPr>
        <w:jc w:val="both"/>
        <w:rPr>
          <w:color w:val="000000"/>
          <w:sz w:val="22"/>
        </w:rPr>
      </w:pPr>
      <w:r w:rsidRPr="00976F90">
        <w:rPr>
          <w:color w:val="000000"/>
          <w:sz w:val="22"/>
        </w:rPr>
        <w:t xml:space="preserve">Wherever possible, the </w:t>
      </w:r>
      <w:r w:rsidR="00212295">
        <w:rPr>
          <w:color w:val="000000"/>
          <w:sz w:val="22"/>
        </w:rPr>
        <w:t>Service</w:t>
      </w:r>
      <w:r w:rsidRPr="00976F90">
        <w:rPr>
          <w:color w:val="000000"/>
          <w:sz w:val="22"/>
        </w:rPr>
        <w:t xml:space="preserve"> provides families with information about the schools within the local community. </w:t>
      </w:r>
    </w:p>
    <w:p w:rsidR="00976F90" w:rsidRPr="00976F90" w:rsidRDefault="00976F90" w:rsidP="00976F90">
      <w:pPr>
        <w:ind w:left="420"/>
        <w:jc w:val="both"/>
        <w:rPr>
          <w:color w:val="000000"/>
          <w:sz w:val="22"/>
        </w:rPr>
      </w:pPr>
    </w:p>
    <w:p w:rsidR="00976F90" w:rsidRPr="00976F90" w:rsidRDefault="00976F90" w:rsidP="00C8412E">
      <w:pPr>
        <w:numPr>
          <w:ilvl w:val="0"/>
          <w:numId w:val="7"/>
        </w:numPr>
        <w:jc w:val="both"/>
        <w:rPr>
          <w:color w:val="000000"/>
          <w:sz w:val="22"/>
        </w:rPr>
      </w:pPr>
      <w:r w:rsidRPr="00976F90">
        <w:rPr>
          <w:color w:val="000000"/>
          <w:sz w:val="22"/>
        </w:rPr>
        <w:t xml:space="preserve">The </w:t>
      </w:r>
      <w:r w:rsidR="00212295">
        <w:rPr>
          <w:color w:val="000000"/>
          <w:sz w:val="22"/>
        </w:rPr>
        <w:t>Service</w:t>
      </w:r>
      <w:r w:rsidRPr="00976F90">
        <w:rPr>
          <w:color w:val="000000"/>
          <w:sz w:val="22"/>
        </w:rPr>
        <w:t xml:space="preserve"> provides information to parents about children’s readiness for school.  </w:t>
      </w:r>
    </w:p>
    <w:p w:rsidR="00976F90" w:rsidRPr="00976F90" w:rsidRDefault="00976F90" w:rsidP="00976F90">
      <w:pPr>
        <w:jc w:val="both"/>
        <w:rPr>
          <w:color w:val="000000"/>
          <w:sz w:val="22"/>
        </w:rPr>
      </w:pPr>
    </w:p>
    <w:p w:rsidR="00976F90" w:rsidRPr="00976F90" w:rsidRDefault="00976F90" w:rsidP="00C8412E">
      <w:pPr>
        <w:numPr>
          <w:ilvl w:val="0"/>
          <w:numId w:val="7"/>
        </w:numPr>
        <w:jc w:val="both"/>
        <w:rPr>
          <w:color w:val="000000"/>
          <w:sz w:val="22"/>
        </w:rPr>
      </w:pPr>
      <w:r w:rsidRPr="00976F90">
        <w:rPr>
          <w:color w:val="000000"/>
          <w:sz w:val="22"/>
        </w:rPr>
        <w:t xml:space="preserve">Educators speak to children about starting school and ensure that the information they provide to children is positive and accurate. </w:t>
      </w:r>
    </w:p>
    <w:p w:rsidR="00976F90" w:rsidRPr="00976F90" w:rsidRDefault="00976F90" w:rsidP="00976F90">
      <w:pPr>
        <w:jc w:val="both"/>
        <w:rPr>
          <w:color w:val="000000"/>
          <w:sz w:val="22"/>
        </w:rPr>
      </w:pPr>
    </w:p>
    <w:p w:rsidR="00976F90" w:rsidRPr="00976F90" w:rsidRDefault="00976F90" w:rsidP="00C8412E">
      <w:pPr>
        <w:numPr>
          <w:ilvl w:val="0"/>
          <w:numId w:val="7"/>
        </w:numPr>
        <w:jc w:val="both"/>
        <w:rPr>
          <w:color w:val="000000"/>
          <w:sz w:val="22"/>
        </w:rPr>
      </w:pPr>
      <w:r w:rsidRPr="00976F90">
        <w:rPr>
          <w:color w:val="000000"/>
          <w:sz w:val="22"/>
        </w:rPr>
        <w:t xml:space="preserve">The </w:t>
      </w:r>
      <w:r w:rsidR="00212295">
        <w:rPr>
          <w:color w:val="000000"/>
          <w:sz w:val="22"/>
        </w:rPr>
        <w:t>Service</w:t>
      </w:r>
      <w:r w:rsidRPr="00976F90">
        <w:rPr>
          <w:color w:val="000000"/>
          <w:sz w:val="22"/>
        </w:rPr>
        <w:t xml:space="preserve"> liaises with the nearest government</w:t>
      </w:r>
      <w:r w:rsidR="005804BC">
        <w:rPr>
          <w:color w:val="000000"/>
          <w:sz w:val="22"/>
        </w:rPr>
        <w:t xml:space="preserve"> and non-government</w:t>
      </w:r>
      <w:r w:rsidRPr="00976F90">
        <w:rPr>
          <w:color w:val="000000"/>
          <w:sz w:val="22"/>
        </w:rPr>
        <w:t xml:space="preserve"> school</w:t>
      </w:r>
      <w:r w:rsidR="005804BC">
        <w:rPr>
          <w:color w:val="000000"/>
          <w:sz w:val="22"/>
        </w:rPr>
        <w:t>s</w:t>
      </w:r>
      <w:r w:rsidRPr="00976F90">
        <w:rPr>
          <w:color w:val="000000"/>
          <w:sz w:val="22"/>
        </w:rPr>
        <w:t xml:space="preserve"> and, towards the en</w:t>
      </w:r>
      <w:r w:rsidR="005804BC">
        <w:rPr>
          <w:color w:val="000000"/>
          <w:sz w:val="22"/>
        </w:rPr>
        <w:t>d of the year.</w:t>
      </w:r>
      <w:r w:rsidR="00EB3CA7">
        <w:rPr>
          <w:color w:val="000000"/>
          <w:sz w:val="22"/>
        </w:rPr>
        <w:t xml:space="preserve"> </w:t>
      </w:r>
    </w:p>
    <w:p w:rsidR="00976F90" w:rsidRPr="00976F90" w:rsidRDefault="00976F90" w:rsidP="00976F90">
      <w:pPr>
        <w:jc w:val="both"/>
        <w:rPr>
          <w:color w:val="000000"/>
          <w:sz w:val="22"/>
        </w:rPr>
      </w:pPr>
    </w:p>
    <w:p w:rsidR="00A95924" w:rsidRPr="005804BC" w:rsidRDefault="00976F90" w:rsidP="005804BC">
      <w:pPr>
        <w:numPr>
          <w:ilvl w:val="0"/>
          <w:numId w:val="7"/>
        </w:numPr>
        <w:jc w:val="both"/>
        <w:rPr>
          <w:color w:val="000000"/>
          <w:sz w:val="22"/>
        </w:rPr>
      </w:pPr>
      <w:r w:rsidRPr="00976F90">
        <w:rPr>
          <w:color w:val="000000"/>
          <w:sz w:val="22"/>
        </w:rPr>
        <w:t xml:space="preserve">The </w:t>
      </w:r>
      <w:r w:rsidR="00212295">
        <w:rPr>
          <w:color w:val="000000"/>
          <w:sz w:val="22"/>
        </w:rPr>
        <w:t>Service</w:t>
      </w:r>
      <w:r w:rsidRPr="00976F90">
        <w:rPr>
          <w:color w:val="000000"/>
          <w:sz w:val="22"/>
        </w:rPr>
        <w:t xml:space="preserve"> coordinates the transition statements to be completed by the educator, parent and child, and provides these to the school.</w:t>
      </w:r>
    </w:p>
    <w:p w:rsidR="00A95924" w:rsidRDefault="00A95924" w:rsidP="00A95924">
      <w:pPr>
        <w:pBdr>
          <w:bottom w:val="single" w:sz="4" w:space="1" w:color="auto"/>
        </w:pBdr>
        <w:jc w:val="both"/>
        <w:rPr>
          <w:rFonts w:cs="Arial"/>
          <w:sz w:val="22"/>
        </w:rPr>
      </w:pPr>
    </w:p>
    <w:p w:rsidR="00976F90" w:rsidRPr="00976F90" w:rsidRDefault="00976F90" w:rsidP="00A95924">
      <w:pPr>
        <w:pBdr>
          <w:bottom w:val="single" w:sz="4" w:space="1" w:color="auto"/>
        </w:pBdr>
        <w:jc w:val="both"/>
        <w:rPr>
          <w:color w:val="000000"/>
          <w:sz w:val="22"/>
        </w:rPr>
      </w:pPr>
      <w:r w:rsidRPr="00976F90">
        <w:rPr>
          <w:b/>
          <w:color w:val="000000"/>
          <w:sz w:val="22"/>
        </w:rPr>
        <w:t>Responsibilities of parents</w:t>
      </w:r>
    </w:p>
    <w:p w:rsidR="00A95924" w:rsidRPr="00B3602A" w:rsidRDefault="00A95924" w:rsidP="00B3602A">
      <w:pPr>
        <w:autoSpaceDE w:val="0"/>
        <w:autoSpaceDN w:val="0"/>
        <w:adjustRightInd w:val="0"/>
        <w:jc w:val="both"/>
        <w:rPr>
          <w:rFonts w:cs="Arial"/>
          <w:sz w:val="22"/>
        </w:rPr>
      </w:pPr>
    </w:p>
    <w:p w:rsidR="00976F90" w:rsidRPr="00B3602A" w:rsidRDefault="00976F90" w:rsidP="00B3602A">
      <w:pPr>
        <w:pStyle w:val="ListParagraph"/>
        <w:numPr>
          <w:ilvl w:val="0"/>
          <w:numId w:val="11"/>
        </w:numPr>
        <w:autoSpaceDE w:val="0"/>
        <w:autoSpaceDN w:val="0"/>
        <w:adjustRightInd w:val="0"/>
        <w:jc w:val="both"/>
        <w:rPr>
          <w:rFonts w:cs="ComicSansMS"/>
          <w:color w:val="000000"/>
          <w:sz w:val="22"/>
          <w:lang w:eastAsia="en-AU"/>
        </w:rPr>
      </w:pPr>
      <w:r w:rsidRPr="00B3602A">
        <w:rPr>
          <w:rFonts w:cs="Arial"/>
          <w:sz w:val="22"/>
        </w:rPr>
        <w:t>To provide</w:t>
      </w:r>
      <w:r w:rsidRPr="00B3602A">
        <w:rPr>
          <w:rFonts w:cs="ComicSansMS"/>
          <w:color w:val="000000"/>
          <w:sz w:val="22"/>
          <w:lang w:eastAsia="en-AU"/>
        </w:rPr>
        <w:t xml:space="preserve"> the </w:t>
      </w:r>
      <w:r w:rsidR="00212295" w:rsidRPr="00B3602A">
        <w:rPr>
          <w:rFonts w:cs="ComicSansMS"/>
          <w:color w:val="000000"/>
          <w:sz w:val="22"/>
          <w:lang w:eastAsia="en-AU"/>
        </w:rPr>
        <w:t>Service</w:t>
      </w:r>
      <w:r w:rsidRPr="00B3602A">
        <w:rPr>
          <w:rFonts w:cs="ComicSansMS"/>
          <w:color w:val="000000"/>
          <w:sz w:val="22"/>
          <w:lang w:eastAsia="en-AU"/>
        </w:rPr>
        <w:t xml:space="preserve"> with information about their family and their child’s needs and interests.</w:t>
      </w:r>
    </w:p>
    <w:p w:rsidR="00976F90" w:rsidRPr="00976F90" w:rsidRDefault="00976F90" w:rsidP="00C8412E">
      <w:pPr>
        <w:numPr>
          <w:ilvl w:val="0"/>
          <w:numId w:val="1"/>
        </w:numPr>
        <w:autoSpaceDE w:val="0"/>
        <w:autoSpaceDN w:val="0"/>
        <w:adjustRightInd w:val="0"/>
        <w:spacing w:after="200" w:line="276" w:lineRule="auto"/>
        <w:jc w:val="both"/>
        <w:rPr>
          <w:rFonts w:cs="ComicSansMS"/>
          <w:color w:val="000000"/>
          <w:sz w:val="22"/>
          <w:lang w:eastAsia="en-AU"/>
        </w:rPr>
      </w:pPr>
      <w:r w:rsidRPr="00976F90">
        <w:rPr>
          <w:rFonts w:cs="ComicSansMS"/>
          <w:color w:val="000000"/>
          <w:sz w:val="22"/>
          <w:lang w:eastAsia="en-AU"/>
        </w:rPr>
        <w:t>To provide all of the required documentation.</w:t>
      </w:r>
    </w:p>
    <w:p w:rsidR="00976F90" w:rsidRPr="00976F90" w:rsidRDefault="00976F90" w:rsidP="00C8412E">
      <w:pPr>
        <w:numPr>
          <w:ilvl w:val="0"/>
          <w:numId w:val="1"/>
        </w:numPr>
        <w:autoSpaceDE w:val="0"/>
        <w:autoSpaceDN w:val="0"/>
        <w:adjustRightInd w:val="0"/>
        <w:spacing w:after="200" w:line="276" w:lineRule="auto"/>
        <w:jc w:val="both"/>
        <w:rPr>
          <w:rFonts w:cs="ComicSansMS"/>
          <w:color w:val="000000"/>
          <w:sz w:val="22"/>
          <w:lang w:eastAsia="en-AU"/>
        </w:rPr>
      </w:pPr>
      <w:r w:rsidRPr="00976F90">
        <w:rPr>
          <w:rFonts w:cs="ComicSansMS"/>
          <w:color w:val="000000"/>
          <w:sz w:val="22"/>
          <w:lang w:eastAsia="en-AU"/>
        </w:rPr>
        <w:t xml:space="preserve">To read and discuss </w:t>
      </w:r>
      <w:r w:rsidR="00212295">
        <w:rPr>
          <w:rFonts w:cs="ComicSansMS"/>
          <w:color w:val="000000"/>
          <w:sz w:val="22"/>
          <w:lang w:eastAsia="en-AU"/>
        </w:rPr>
        <w:t>Service</w:t>
      </w:r>
      <w:r w:rsidRPr="00976F90">
        <w:rPr>
          <w:rFonts w:cs="ComicSansMS"/>
          <w:color w:val="000000"/>
          <w:sz w:val="22"/>
          <w:lang w:eastAsia="en-AU"/>
        </w:rPr>
        <w:t xml:space="preserve"> policies and procedures.</w:t>
      </w:r>
    </w:p>
    <w:p w:rsidR="006E3DC8" w:rsidRDefault="006E3DC8" w:rsidP="006E3DC8">
      <w:pPr>
        <w:pBdr>
          <w:bottom w:val="single" w:sz="4" w:space="1" w:color="auto"/>
        </w:pBdr>
        <w:jc w:val="both"/>
        <w:rPr>
          <w:sz w:val="22"/>
        </w:rPr>
      </w:pPr>
      <w:r>
        <w:rPr>
          <w:b/>
          <w:sz w:val="22"/>
        </w:rPr>
        <w:t xml:space="preserve">Procedure and </w:t>
      </w:r>
      <w:r w:rsidR="005B0C12">
        <w:rPr>
          <w:b/>
          <w:sz w:val="22"/>
        </w:rPr>
        <w:t>f</w:t>
      </w:r>
      <w:r>
        <w:rPr>
          <w:b/>
          <w:sz w:val="22"/>
        </w:rPr>
        <w:t>orms</w:t>
      </w:r>
    </w:p>
    <w:p w:rsidR="006E3DC8" w:rsidRDefault="006E3DC8" w:rsidP="006E3DC8">
      <w:pPr>
        <w:jc w:val="both"/>
        <w:rPr>
          <w:i/>
          <w:color w:val="FF0000"/>
          <w:sz w:val="22"/>
        </w:rPr>
      </w:pPr>
    </w:p>
    <w:p w:rsidR="006E3DC8" w:rsidRPr="006E3DC8" w:rsidRDefault="006E3DC8" w:rsidP="006E3DC8">
      <w:pPr>
        <w:numPr>
          <w:ilvl w:val="0"/>
          <w:numId w:val="12"/>
        </w:numPr>
        <w:autoSpaceDE w:val="0"/>
        <w:autoSpaceDN w:val="0"/>
        <w:adjustRightInd w:val="0"/>
        <w:jc w:val="both"/>
        <w:rPr>
          <w:b/>
          <w:sz w:val="22"/>
        </w:rPr>
      </w:pPr>
      <w:r>
        <w:rPr>
          <w:sz w:val="22"/>
        </w:rPr>
        <w:t xml:space="preserve">Enrolment and Orientation Checklist </w:t>
      </w:r>
    </w:p>
    <w:p w:rsidR="006E3DC8" w:rsidRPr="006E3DC8" w:rsidRDefault="006E3DC8" w:rsidP="006E3DC8">
      <w:pPr>
        <w:numPr>
          <w:ilvl w:val="0"/>
          <w:numId w:val="12"/>
        </w:numPr>
        <w:autoSpaceDE w:val="0"/>
        <w:autoSpaceDN w:val="0"/>
        <w:adjustRightInd w:val="0"/>
        <w:jc w:val="both"/>
        <w:rPr>
          <w:b/>
          <w:sz w:val="22"/>
        </w:rPr>
      </w:pPr>
      <w:r>
        <w:rPr>
          <w:sz w:val="22"/>
        </w:rPr>
        <w:t>Family and Child Information Survey</w:t>
      </w:r>
    </w:p>
    <w:p w:rsidR="006E3DC8" w:rsidRDefault="006E3DC8" w:rsidP="00976F90">
      <w:pPr>
        <w:pBdr>
          <w:bottom w:val="single" w:sz="4" w:space="1" w:color="auto"/>
        </w:pBdr>
        <w:jc w:val="both"/>
        <w:rPr>
          <w:b/>
          <w:color w:val="000000"/>
          <w:sz w:val="22"/>
        </w:rPr>
      </w:pPr>
    </w:p>
    <w:p w:rsidR="00976F90" w:rsidRPr="00976F90" w:rsidRDefault="00976F90" w:rsidP="00976F90">
      <w:pPr>
        <w:pBdr>
          <w:bottom w:val="single" w:sz="4" w:space="1" w:color="auto"/>
        </w:pBdr>
        <w:jc w:val="both"/>
        <w:rPr>
          <w:b/>
          <w:color w:val="000000"/>
          <w:sz w:val="22"/>
        </w:rPr>
      </w:pPr>
      <w:r w:rsidRPr="00976F90">
        <w:rPr>
          <w:b/>
          <w:color w:val="000000"/>
          <w:sz w:val="22"/>
        </w:rPr>
        <w:t>Links to other policies</w:t>
      </w:r>
    </w:p>
    <w:p w:rsidR="00E44B99" w:rsidRDefault="00E44B99" w:rsidP="00E44B99">
      <w:pPr>
        <w:pStyle w:val="NoSpacing"/>
        <w:ind w:left="720"/>
      </w:pPr>
    </w:p>
    <w:p w:rsidR="00976F90" w:rsidRPr="00976F90" w:rsidRDefault="00976F90" w:rsidP="00C8412E">
      <w:pPr>
        <w:pStyle w:val="NoSpacing"/>
        <w:numPr>
          <w:ilvl w:val="0"/>
          <w:numId w:val="9"/>
        </w:numPr>
      </w:pPr>
      <w:r w:rsidRPr="00976F90">
        <w:t>Administration of Medication Policy</w:t>
      </w:r>
    </w:p>
    <w:p w:rsidR="00976F90" w:rsidRPr="00976F90" w:rsidRDefault="00976F90" w:rsidP="00C8412E">
      <w:pPr>
        <w:pStyle w:val="NoSpacing"/>
        <w:numPr>
          <w:ilvl w:val="0"/>
          <w:numId w:val="9"/>
        </w:numPr>
      </w:pPr>
      <w:r w:rsidRPr="00976F90">
        <w:t>Educational Program Policy</w:t>
      </w:r>
    </w:p>
    <w:p w:rsidR="00976F90" w:rsidRPr="00976F90" w:rsidRDefault="00976F90" w:rsidP="00C8412E">
      <w:pPr>
        <w:pStyle w:val="NoSpacing"/>
        <w:numPr>
          <w:ilvl w:val="0"/>
          <w:numId w:val="9"/>
        </w:numPr>
      </w:pPr>
      <w:r w:rsidRPr="00976F90">
        <w:t>Excursion Policy</w:t>
      </w:r>
    </w:p>
    <w:p w:rsidR="00976F90" w:rsidRPr="00976F90" w:rsidRDefault="00976F90" w:rsidP="00C8412E">
      <w:pPr>
        <w:pStyle w:val="NoSpacing"/>
        <w:numPr>
          <w:ilvl w:val="0"/>
          <w:numId w:val="9"/>
        </w:numPr>
      </w:pPr>
      <w:r w:rsidRPr="00976F90">
        <w:t>Food Preparation, Storage and Handling</w:t>
      </w:r>
    </w:p>
    <w:p w:rsidR="00976F90" w:rsidRPr="00976F90" w:rsidRDefault="00976F90" w:rsidP="00C8412E">
      <w:pPr>
        <w:pStyle w:val="NoSpacing"/>
        <w:numPr>
          <w:ilvl w:val="0"/>
          <w:numId w:val="9"/>
        </w:numPr>
      </w:pPr>
      <w:r w:rsidRPr="00976F90">
        <w:t>Immunisation for Children and Staff Policy</w:t>
      </w:r>
    </w:p>
    <w:p w:rsidR="00976F90" w:rsidRPr="00976F90" w:rsidRDefault="00976F90" w:rsidP="00C8412E">
      <w:pPr>
        <w:pStyle w:val="NoSpacing"/>
        <w:numPr>
          <w:ilvl w:val="0"/>
          <w:numId w:val="9"/>
        </w:numPr>
      </w:pPr>
      <w:r w:rsidRPr="00976F90">
        <w:t>Incident, Injury, Trauma and Illness</w:t>
      </w:r>
    </w:p>
    <w:p w:rsidR="00976F90" w:rsidRPr="00976F90" w:rsidRDefault="00976F90" w:rsidP="00C8412E">
      <w:pPr>
        <w:pStyle w:val="NoSpacing"/>
        <w:numPr>
          <w:ilvl w:val="0"/>
          <w:numId w:val="9"/>
        </w:numPr>
      </w:pPr>
      <w:r w:rsidRPr="00976F90">
        <w:t>Interactions with Families Policy</w:t>
      </w:r>
    </w:p>
    <w:p w:rsidR="00976F90" w:rsidRPr="00976F90" w:rsidRDefault="00976F90" w:rsidP="00C8412E">
      <w:pPr>
        <w:pStyle w:val="NoSpacing"/>
        <w:numPr>
          <w:ilvl w:val="0"/>
          <w:numId w:val="9"/>
        </w:numPr>
      </w:pPr>
      <w:r w:rsidRPr="00976F90">
        <w:t>Managing Infectious Diseases</w:t>
      </w:r>
      <w:r w:rsidR="00960443">
        <w:t xml:space="preserve"> Policy</w:t>
      </w:r>
    </w:p>
    <w:p w:rsidR="00976F90" w:rsidRPr="00976F90" w:rsidRDefault="00976F90" w:rsidP="00C8412E">
      <w:pPr>
        <w:pStyle w:val="NoSpacing"/>
        <w:numPr>
          <w:ilvl w:val="0"/>
          <w:numId w:val="9"/>
        </w:numPr>
      </w:pPr>
      <w:r w:rsidRPr="00976F90">
        <w:t>Medical Conditions Policy</w:t>
      </w:r>
    </w:p>
    <w:p w:rsidR="00976F90" w:rsidRPr="00976F90" w:rsidRDefault="00976F90" w:rsidP="00C8412E">
      <w:pPr>
        <w:pStyle w:val="NoSpacing"/>
        <w:numPr>
          <w:ilvl w:val="0"/>
          <w:numId w:val="9"/>
        </w:numPr>
      </w:pPr>
      <w:r w:rsidRPr="00976F90">
        <w:t>Nutrition, Food and Beverages Policy</w:t>
      </w:r>
      <w:r w:rsidRPr="00976F90" w:rsidDel="006B3A21">
        <w:t xml:space="preserve"> </w:t>
      </w:r>
      <w:r w:rsidRPr="00976F90">
        <w:t>Relationships with Children Policy</w:t>
      </w:r>
    </w:p>
    <w:p w:rsidR="00976F90" w:rsidRPr="00976F90" w:rsidRDefault="00976F90" w:rsidP="00C8412E">
      <w:pPr>
        <w:pStyle w:val="NoSpacing"/>
        <w:numPr>
          <w:ilvl w:val="0"/>
          <w:numId w:val="9"/>
        </w:numPr>
      </w:pPr>
      <w:r w:rsidRPr="00976F90">
        <w:t>Privacy and Confidentiality Policy</w:t>
      </w:r>
    </w:p>
    <w:p w:rsidR="00976F90" w:rsidRPr="00976F90" w:rsidRDefault="00976F90" w:rsidP="00C8412E">
      <w:pPr>
        <w:pStyle w:val="NoSpacing"/>
        <w:numPr>
          <w:ilvl w:val="0"/>
          <w:numId w:val="9"/>
        </w:numPr>
      </w:pPr>
      <w:r w:rsidRPr="00976F90">
        <w:t>Sleep and Rest Policy</w:t>
      </w:r>
    </w:p>
    <w:p w:rsidR="00976F90" w:rsidRPr="00976F90" w:rsidRDefault="00976F90" w:rsidP="00C8412E">
      <w:pPr>
        <w:pStyle w:val="NoSpacing"/>
        <w:numPr>
          <w:ilvl w:val="0"/>
          <w:numId w:val="9"/>
        </w:numPr>
      </w:pPr>
      <w:r w:rsidRPr="00976F90">
        <w:t>Sun Protection Policy</w:t>
      </w:r>
    </w:p>
    <w:p w:rsidR="00976F90" w:rsidRPr="00976F90" w:rsidRDefault="00976F90" w:rsidP="00976F90">
      <w:pPr>
        <w:ind w:left="360"/>
        <w:jc w:val="both"/>
        <w:rPr>
          <w:color w:val="000000"/>
          <w:sz w:val="22"/>
        </w:rPr>
      </w:pPr>
    </w:p>
    <w:p w:rsidR="005804BC" w:rsidRDefault="005804BC" w:rsidP="00976F90">
      <w:pPr>
        <w:pBdr>
          <w:bottom w:val="single" w:sz="4" w:space="1" w:color="auto"/>
        </w:pBdr>
        <w:jc w:val="both"/>
        <w:rPr>
          <w:b/>
          <w:sz w:val="22"/>
        </w:rPr>
      </w:pPr>
    </w:p>
    <w:p w:rsidR="005804BC" w:rsidRDefault="005804BC" w:rsidP="00976F90">
      <w:pPr>
        <w:pBdr>
          <w:bottom w:val="single" w:sz="4" w:space="1" w:color="auto"/>
        </w:pBdr>
        <w:jc w:val="both"/>
        <w:rPr>
          <w:b/>
          <w:sz w:val="22"/>
        </w:rPr>
      </w:pPr>
    </w:p>
    <w:p w:rsidR="00976F90" w:rsidRPr="00976F90" w:rsidRDefault="00976F90" w:rsidP="00976F90">
      <w:pPr>
        <w:pBdr>
          <w:bottom w:val="single" w:sz="4" w:space="1" w:color="auto"/>
        </w:pBdr>
        <w:jc w:val="both"/>
        <w:rPr>
          <w:b/>
          <w:sz w:val="22"/>
        </w:rPr>
      </w:pPr>
      <w:bookmarkStart w:id="2" w:name="_GoBack"/>
      <w:bookmarkEnd w:id="2"/>
      <w:r w:rsidRPr="00976F90">
        <w:rPr>
          <w:b/>
          <w:sz w:val="22"/>
        </w:rPr>
        <w:t xml:space="preserve">Links Education and Care </w:t>
      </w:r>
      <w:r w:rsidR="00C5609C">
        <w:rPr>
          <w:b/>
          <w:sz w:val="22"/>
        </w:rPr>
        <w:t>Services</w:t>
      </w:r>
      <w:r w:rsidRPr="00976F90">
        <w:rPr>
          <w:b/>
          <w:sz w:val="22"/>
        </w:rPr>
        <w:t xml:space="preserve"> National Regulations 2011, National Quality Standard 2011</w:t>
      </w:r>
    </w:p>
    <w:p w:rsidR="00976F90" w:rsidRDefault="00976F90" w:rsidP="00976F90">
      <w:pPr>
        <w:pStyle w:val="NoSpacing"/>
        <w:jc w:val="both"/>
        <w:rPr>
          <w:rFonts w:cs="Arial"/>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4"/>
        <w:gridCol w:w="841"/>
        <w:gridCol w:w="7351"/>
      </w:tblGrid>
      <w:tr w:rsidR="00C5609C" w:rsidRPr="00D412AE" w:rsidTr="00C176B8">
        <w:tc>
          <w:tcPr>
            <w:tcW w:w="664" w:type="dxa"/>
          </w:tcPr>
          <w:p w:rsidR="00C5609C" w:rsidRPr="00D412AE" w:rsidRDefault="00C5609C" w:rsidP="00C176B8">
            <w:pPr>
              <w:rPr>
                <w:rFonts w:cs="Calibri"/>
                <w:sz w:val="18"/>
                <w:szCs w:val="18"/>
              </w:rPr>
            </w:pPr>
            <w:r w:rsidRPr="00D412AE">
              <w:rPr>
                <w:rFonts w:cs="Calibri"/>
                <w:sz w:val="18"/>
                <w:szCs w:val="18"/>
              </w:rPr>
              <w:t>Regs</w:t>
            </w:r>
          </w:p>
        </w:tc>
        <w:tc>
          <w:tcPr>
            <w:tcW w:w="841" w:type="dxa"/>
          </w:tcPr>
          <w:p w:rsidR="00C5609C" w:rsidRPr="00D412AE" w:rsidRDefault="00C5609C" w:rsidP="00C176B8">
            <w:pPr>
              <w:rPr>
                <w:rFonts w:cs="Calibri"/>
                <w:sz w:val="18"/>
                <w:szCs w:val="18"/>
              </w:rPr>
            </w:pPr>
            <w:r w:rsidRPr="00D412AE">
              <w:rPr>
                <w:rFonts w:cs="Calibri"/>
                <w:sz w:val="18"/>
                <w:szCs w:val="18"/>
              </w:rPr>
              <w:t>77</w:t>
            </w:r>
          </w:p>
        </w:tc>
        <w:tc>
          <w:tcPr>
            <w:tcW w:w="7351" w:type="dxa"/>
          </w:tcPr>
          <w:p w:rsidR="00C5609C" w:rsidRPr="00D412AE" w:rsidRDefault="00C5609C" w:rsidP="00C176B8">
            <w:pPr>
              <w:pStyle w:val="Pa7"/>
              <w:spacing w:before="40" w:after="40"/>
              <w:rPr>
                <w:rStyle w:val="A15"/>
                <w:rFonts w:ascii="Calibri" w:hAnsi="Calibri" w:cs="Calibri"/>
                <w:sz w:val="18"/>
                <w:szCs w:val="18"/>
              </w:rPr>
            </w:pPr>
            <w:r w:rsidRPr="00D412AE">
              <w:rPr>
                <w:rStyle w:val="A15"/>
                <w:rFonts w:ascii="Calibri" w:hAnsi="Calibri" w:cs="Calibri"/>
                <w:sz w:val="18"/>
                <w:szCs w:val="18"/>
              </w:rPr>
              <w:t xml:space="preserve">Health, hygiene and safe food practices </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78</w:t>
            </w:r>
          </w:p>
        </w:tc>
        <w:tc>
          <w:tcPr>
            <w:tcW w:w="7351" w:type="dxa"/>
          </w:tcPr>
          <w:p w:rsidR="00C5609C" w:rsidRPr="00D412AE" w:rsidRDefault="00C5609C" w:rsidP="00C176B8">
            <w:pPr>
              <w:pStyle w:val="Pa7"/>
              <w:spacing w:before="40" w:after="40"/>
              <w:rPr>
                <w:rStyle w:val="A15"/>
                <w:rFonts w:ascii="Calibri" w:hAnsi="Calibri" w:cs="Calibri"/>
                <w:sz w:val="18"/>
                <w:szCs w:val="18"/>
              </w:rPr>
            </w:pPr>
            <w:r w:rsidRPr="00D412AE">
              <w:rPr>
                <w:rStyle w:val="A15"/>
                <w:rFonts w:ascii="Calibri" w:hAnsi="Calibri" w:cs="Calibri"/>
                <w:sz w:val="18"/>
                <w:szCs w:val="18"/>
              </w:rPr>
              <w:t>Food and beverages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79</w:t>
            </w:r>
          </w:p>
        </w:tc>
        <w:tc>
          <w:tcPr>
            <w:tcW w:w="7351" w:type="dxa"/>
          </w:tcPr>
          <w:p w:rsidR="00C5609C" w:rsidRPr="00D412AE" w:rsidRDefault="00C5609C" w:rsidP="00C176B8">
            <w:pPr>
              <w:pStyle w:val="Pa7"/>
              <w:spacing w:before="40" w:after="40"/>
              <w:rPr>
                <w:rStyle w:val="A15"/>
                <w:rFonts w:ascii="Calibri" w:hAnsi="Calibri" w:cs="Calibri"/>
                <w:sz w:val="18"/>
                <w:szCs w:val="18"/>
              </w:rPr>
            </w:pPr>
            <w:r w:rsidRPr="00C5609C">
              <w:rPr>
                <w:rFonts w:ascii="Calibri" w:hAnsi="Calibri" w:cs="Calibri"/>
                <w:color w:val="000000"/>
                <w:sz w:val="18"/>
                <w:szCs w:val="18"/>
              </w:rPr>
              <w:t>Service providing food and beverages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80</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Weekly menu</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81</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Sleep and rest</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Pr>
                <w:rFonts w:cs="Calibri"/>
                <w:sz w:val="18"/>
                <w:szCs w:val="18"/>
              </w:rPr>
              <w:t>85</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Notification to parents of incident, injury, trauma and illness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88</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 xml:space="preserve">Infectious diseases </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 xml:space="preserve">90  </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 xml:space="preserve">Medical conditions policy </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92</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Medication record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93</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 xml:space="preserve">Administration of medication  </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97</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Emergency and evacuation procedures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99</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Children leaving the education and care services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100</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Risk assessment must be conducted before excursion</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101</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 xml:space="preserve">Conduct of risk assessment  </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102</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Authorisation for excursions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157</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Access for parents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160</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Child enrolment records to be kept by approved provider</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161</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Authorisations to be kept in enrolment record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162</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Health information to be kept in enrolment record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168</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Education and care services must have policies and procedures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173</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Prescribed information to be displayed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 xml:space="preserve">177 </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Prescribed enrolment and other documents to be kept by approved provider</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181</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Confidentiality of records kept by provider</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183</w:t>
            </w:r>
          </w:p>
        </w:tc>
        <w:tc>
          <w:tcPr>
            <w:tcW w:w="7351" w:type="dxa"/>
          </w:tcPr>
          <w:p w:rsidR="00C5609C" w:rsidRPr="00C5609C" w:rsidRDefault="00C5609C" w:rsidP="00C176B8">
            <w:pPr>
              <w:pStyle w:val="Pa7"/>
              <w:spacing w:before="40" w:after="40"/>
              <w:rPr>
                <w:rFonts w:ascii="Calibri" w:hAnsi="Calibri" w:cs="Calibri"/>
                <w:color w:val="000000"/>
                <w:sz w:val="18"/>
                <w:szCs w:val="18"/>
              </w:rPr>
            </w:pPr>
            <w:r w:rsidRPr="00C5609C">
              <w:rPr>
                <w:rFonts w:ascii="Calibri" w:hAnsi="Calibri" w:cs="Calibri"/>
                <w:color w:val="000000"/>
                <w:sz w:val="18"/>
                <w:szCs w:val="18"/>
              </w:rPr>
              <w:t>Storage of records and other records</w:t>
            </w:r>
          </w:p>
        </w:tc>
      </w:tr>
    </w:tbl>
    <w:p w:rsidR="00C5609C" w:rsidRDefault="00C5609C" w:rsidP="00976F90">
      <w:pPr>
        <w:pStyle w:val="NoSpacing"/>
        <w:jc w:val="both"/>
        <w:rPr>
          <w:rFonts w:cs="Arial"/>
          <w:bC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664"/>
        <w:gridCol w:w="841"/>
        <w:gridCol w:w="7351"/>
      </w:tblGrid>
      <w:tr w:rsidR="00C5609C" w:rsidRPr="00D412AE" w:rsidTr="00C176B8">
        <w:tc>
          <w:tcPr>
            <w:tcW w:w="664" w:type="dxa"/>
          </w:tcPr>
          <w:p w:rsidR="00C5609C" w:rsidRPr="00D412AE" w:rsidRDefault="00C5609C" w:rsidP="00C176B8">
            <w:pPr>
              <w:rPr>
                <w:rFonts w:cs="Calibri"/>
                <w:sz w:val="18"/>
                <w:szCs w:val="18"/>
              </w:rPr>
            </w:pPr>
            <w:r>
              <w:rPr>
                <w:rFonts w:cs="Calibri"/>
                <w:sz w:val="18"/>
                <w:szCs w:val="18"/>
              </w:rPr>
              <w:t>QA</w:t>
            </w:r>
          </w:p>
        </w:tc>
        <w:tc>
          <w:tcPr>
            <w:tcW w:w="841" w:type="dxa"/>
          </w:tcPr>
          <w:p w:rsidR="00C5609C" w:rsidRPr="00D412AE" w:rsidRDefault="00C5609C" w:rsidP="00C176B8">
            <w:pPr>
              <w:rPr>
                <w:rFonts w:cs="Calibri"/>
                <w:sz w:val="18"/>
                <w:szCs w:val="18"/>
              </w:rPr>
            </w:pPr>
            <w:r>
              <w:rPr>
                <w:rFonts w:cs="Calibri"/>
                <w:sz w:val="18"/>
                <w:szCs w:val="18"/>
              </w:rPr>
              <w:t>1.1.2</w:t>
            </w:r>
          </w:p>
        </w:tc>
        <w:tc>
          <w:tcPr>
            <w:tcW w:w="7351" w:type="dxa"/>
          </w:tcPr>
          <w:p w:rsidR="00C5609C" w:rsidRPr="00D412AE" w:rsidRDefault="00344773" w:rsidP="00C176B8">
            <w:pPr>
              <w:pStyle w:val="Pa7"/>
              <w:spacing w:before="40" w:after="40"/>
              <w:rPr>
                <w:rStyle w:val="A15"/>
                <w:rFonts w:ascii="Calibri" w:hAnsi="Calibri" w:cs="Calibri"/>
                <w:sz w:val="18"/>
                <w:szCs w:val="18"/>
              </w:rPr>
            </w:pPr>
            <w:r w:rsidRPr="00344773">
              <w:rPr>
                <w:rStyle w:val="A15"/>
                <w:rFonts w:ascii="Calibri" w:hAnsi="Calibri" w:cs="Calibri"/>
                <w:sz w:val="18"/>
                <w:szCs w:val="18"/>
              </w:rPr>
              <w:t>Each child’s current knowledge, strengths, ideas, culture, abilities and interests are the foundation of the program</w:t>
            </w:r>
            <w:r>
              <w:rPr>
                <w:rStyle w:val="A15"/>
                <w:rFonts w:ascii="Calibri" w:hAnsi="Calibri" w:cs="Calibri"/>
                <w:sz w:val="18"/>
                <w:szCs w:val="18"/>
              </w:rPr>
              <w:t xml:space="preserve"> </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344773" w:rsidP="00C176B8">
            <w:pPr>
              <w:rPr>
                <w:rFonts w:cs="Calibri"/>
                <w:sz w:val="18"/>
                <w:szCs w:val="18"/>
              </w:rPr>
            </w:pPr>
            <w:r>
              <w:rPr>
                <w:rFonts w:cs="Calibri"/>
                <w:sz w:val="18"/>
                <w:szCs w:val="18"/>
              </w:rPr>
              <w:t>1.3.3</w:t>
            </w:r>
          </w:p>
        </w:tc>
        <w:tc>
          <w:tcPr>
            <w:tcW w:w="7351" w:type="dxa"/>
          </w:tcPr>
          <w:p w:rsidR="00C5609C" w:rsidRPr="00D412AE" w:rsidRDefault="00344773" w:rsidP="00C176B8">
            <w:pPr>
              <w:pStyle w:val="Pa7"/>
              <w:spacing w:before="40" w:after="40"/>
              <w:rPr>
                <w:rStyle w:val="A15"/>
                <w:rFonts w:ascii="Calibri" w:hAnsi="Calibri" w:cs="Calibri"/>
                <w:sz w:val="18"/>
                <w:szCs w:val="18"/>
              </w:rPr>
            </w:pPr>
            <w:r>
              <w:rPr>
                <w:rStyle w:val="A15"/>
                <w:rFonts w:ascii="Calibri" w:hAnsi="Calibri" w:cs="Calibri"/>
                <w:sz w:val="18"/>
                <w:szCs w:val="18"/>
              </w:rPr>
              <w:t>Fa</w:t>
            </w:r>
            <w:r w:rsidRPr="00344773">
              <w:rPr>
                <w:rStyle w:val="A15"/>
                <w:rFonts w:ascii="Calibri" w:hAnsi="Calibri" w:cs="Calibri"/>
                <w:sz w:val="18"/>
                <w:szCs w:val="18"/>
              </w:rPr>
              <w:t>milies are informed about the program and their child's progress.</w:t>
            </w:r>
          </w:p>
        </w:tc>
      </w:tr>
      <w:tr w:rsidR="00C5609C" w:rsidTr="00C176B8">
        <w:tc>
          <w:tcPr>
            <w:tcW w:w="664" w:type="dxa"/>
          </w:tcPr>
          <w:p w:rsidR="00C5609C" w:rsidRPr="00D412AE" w:rsidRDefault="00C5609C" w:rsidP="00C176B8">
            <w:pPr>
              <w:rPr>
                <w:rFonts w:cs="Calibri"/>
                <w:sz w:val="18"/>
                <w:szCs w:val="18"/>
              </w:rPr>
            </w:pPr>
          </w:p>
        </w:tc>
        <w:tc>
          <w:tcPr>
            <w:tcW w:w="841" w:type="dxa"/>
          </w:tcPr>
          <w:p w:rsidR="00C5609C" w:rsidRDefault="00C5609C" w:rsidP="00C176B8">
            <w:pPr>
              <w:rPr>
                <w:rFonts w:cs="Calibri"/>
                <w:sz w:val="18"/>
                <w:szCs w:val="18"/>
              </w:rPr>
            </w:pPr>
            <w:r>
              <w:rPr>
                <w:rFonts w:cs="Calibri"/>
                <w:sz w:val="18"/>
                <w:szCs w:val="18"/>
              </w:rPr>
              <w:t>1.</w:t>
            </w:r>
            <w:r w:rsidR="00344773">
              <w:rPr>
                <w:rFonts w:cs="Calibri"/>
                <w:sz w:val="18"/>
                <w:szCs w:val="18"/>
              </w:rPr>
              <w:t>2.3</w:t>
            </w:r>
          </w:p>
        </w:tc>
        <w:tc>
          <w:tcPr>
            <w:tcW w:w="7351" w:type="dxa"/>
          </w:tcPr>
          <w:p w:rsidR="00C5609C" w:rsidRDefault="00344773" w:rsidP="00C176B8">
            <w:pPr>
              <w:pStyle w:val="Pa7"/>
              <w:spacing w:before="40" w:after="40"/>
              <w:rPr>
                <w:rStyle w:val="A15"/>
                <w:rFonts w:ascii="Calibri" w:hAnsi="Calibri" w:cs="Calibri"/>
                <w:sz w:val="18"/>
                <w:szCs w:val="18"/>
              </w:rPr>
            </w:pPr>
            <w:r w:rsidRPr="00344773">
              <w:rPr>
                <w:rStyle w:val="A15"/>
                <w:rFonts w:ascii="Calibri" w:hAnsi="Calibri" w:cs="Calibri"/>
                <w:sz w:val="18"/>
                <w:szCs w:val="18"/>
              </w:rPr>
              <w:t>Each child's agency is promoted, enabling them to make choices and decisions that influence events and their world</w:t>
            </w:r>
            <w:r>
              <w:rPr>
                <w:rStyle w:val="A15"/>
                <w:rFonts w:ascii="Calibri" w:hAnsi="Calibri" w:cs="Calibri"/>
                <w:sz w:val="18"/>
                <w:szCs w:val="18"/>
              </w:rPr>
              <w:t xml:space="preserve"> </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2.1.</w:t>
            </w:r>
            <w:r w:rsidR="00344773">
              <w:rPr>
                <w:rFonts w:cs="Calibri"/>
                <w:sz w:val="18"/>
                <w:szCs w:val="18"/>
              </w:rPr>
              <w:t>1</w:t>
            </w:r>
          </w:p>
        </w:tc>
        <w:tc>
          <w:tcPr>
            <w:tcW w:w="7351" w:type="dxa"/>
          </w:tcPr>
          <w:p w:rsidR="00C5609C" w:rsidRPr="00D412AE" w:rsidRDefault="00344773" w:rsidP="00C176B8">
            <w:pPr>
              <w:pStyle w:val="Pa7"/>
              <w:spacing w:before="40" w:after="40"/>
              <w:rPr>
                <w:rStyle w:val="A15"/>
                <w:rFonts w:ascii="Calibri" w:hAnsi="Calibri" w:cs="Calibri"/>
                <w:sz w:val="18"/>
                <w:szCs w:val="18"/>
              </w:rPr>
            </w:pPr>
            <w:r>
              <w:rPr>
                <w:rStyle w:val="A15"/>
                <w:rFonts w:ascii="Calibri" w:hAnsi="Calibri" w:cs="Calibri"/>
                <w:sz w:val="18"/>
                <w:szCs w:val="18"/>
              </w:rPr>
              <w:t>E</w:t>
            </w:r>
            <w:r w:rsidRPr="00344773">
              <w:rPr>
                <w:rStyle w:val="A15"/>
                <w:rFonts w:ascii="Calibri" w:hAnsi="Calibri" w:cs="Calibri"/>
                <w:sz w:val="18"/>
                <w:szCs w:val="18"/>
              </w:rPr>
              <w:t>ach child’s wellbeing and comfort is provided for, including appropriate opportunities to meet each child’s need for sleep, rest and relaxation</w:t>
            </w:r>
          </w:p>
        </w:tc>
      </w:tr>
      <w:tr w:rsidR="00C5609C" w:rsidRPr="00EE0561" w:rsidTr="00C176B8">
        <w:tc>
          <w:tcPr>
            <w:tcW w:w="664" w:type="dxa"/>
          </w:tcPr>
          <w:p w:rsidR="00C5609C" w:rsidRPr="00EE0561" w:rsidRDefault="00C5609C" w:rsidP="00C176B8">
            <w:pPr>
              <w:rPr>
                <w:rFonts w:cs="Calibri"/>
                <w:sz w:val="18"/>
                <w:szCs w:val="18"/>
              </w:rPr>
            </w:pPr>
          </w:p>
        </w:tc>
        <w:tc>
          <w:tcPr>
            <w:tcW w:w="841" w:type="dxa"/>
          </w:tcPr>
          <w:p w:rsidR="00C5609C" w:rsidRPr="00EE0561" w:rsidRDefault="00C5609C" w:rsidP="00C176B8">
            <w:pPr>
              <w:rPr>
                <w:rFonts w:cs="Calibri"/>
                <w:sz w:val="18"/>
                <w:szCs w:val="18"/>
              </w:rPr>
            </w:pPr>
            <w:r w:rsidRPr="00EE0561">
              <w:rPr>
                <w:rFonts w:cs="Calibri"/>
                <w:sz w:val="18"/>
                <w:szCs w:val="18"/>
              </w:rPr>
              <w:t>2.1.</w:t>
            </w:r>
            <w:r w:rsidR="00344773">
              <w:rPr>
                <w:rFonts w:cs="Calibri"/>
                <w:sz w:val="18"/>
                <w:szCs w:val="18"/>
              </w:rPr>
              <w:t>2</w:t>
            </w:r>
          </w:p>
        </w:tc>
        <w:tc>
          <w:tcPr>
            <w:tcW w:w="7351" w:type="dxa"/>
          </w:tcPr>
          <w:p w:rsidR="00C5609C" w:rsidRPr="00EE0561" w:rsidRDefault="00344773" w:rsidP="00C176B8">
            <w:pPr>
              <w:pStyle w:val="Pa7"/>
              <w:spacing w:before="40" w:after="40"/>
              <w:rPr>
                <w:rStyle w:val="A15"/>
                <w:rFonts w:ascii="Calibri" w:hAnsi="Calibri" w:cs="Calibri"/>
                <w:sz w:val="18"/>
                <w:szCs w:val="18"/>
              </w:rPr>
            </w:pPr>
            <w:r w:rsidRPr="00344773">
              <w:rPr>
                <w:rStyle w:val="A15"/>
                <w:rFonts w:ascii="Calibri" w:hAnsi="Calibri" w:cs="Calibri"/>
                <w:sz w:val="18"/>
                <w:szCs w:val="18"/>
              </w:rPr>
              <w:t>Effective illness and injury management and hygiene practices are promoted and implemented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2.</w:t>
            </w:r>
            <w:r w:rsidR="00344773">
              <w:rPr>
                <w:rFonts w:cs="Calibri"/>
                <w:sz w:val="18"/>
                <w:szCs w:val="18"/>
              </w:rPr>
              <w:t>1.3</w:t>
            </w:r>
          </w:p>
        </w:tc>
        <w:tc>
          <w:tcPr>
            <w:tcW w:w="7351" w:type="dxa"/>
          </w:tcPr>
          <w:p w:rsidR="00C5609C" w:rsidRPr="00D412AE" w:rsidRDefault="00344773" w:rsidP="00C176B8">
            <w:pPr>
              <w:pStyle w:val="Pa7"/>
              <w:spacing w:before="40" w:after="40"/>
              <w:rPr>
                <w:rStyle w:val="A15"/>
                <w:rFonts w:ascii="Calibri" w:hAnsi="Calibri" w:cs="Calibri"/>
                <w:sz w:val="18"/>
                <w:szCs w:val="18"/>
              </w:rPr>
            </w:pPr>
            <w:r w:rsidRPr="00344773">
              <w:rPr>
                <w:rStyle w:val="A15"/>
                <w:rFonts w:ascii="Calibri" w:hAnsi="Calibri" w:cs="Calibri"/>
                <w:sz w:val="18"/>
                <w:szCs w:val="18"/>
              </w:rPr>
              <w:t>Healthy eating and physical activity are promoted and appropriate for each child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2.</w:t>
            </w:r>
            <w:r w:rsidR="00344773">
              <w:rPr>
                <w:rFonts w:cs="Calibri"/>
                <w:sz w:val="18"/>
                <w:szCs w:val="18"/>
              </w:rPr>
              <w:t>2.2</w:t>
            </w:r>
          </w:p>
        </w:tc>
        <w:tc>
          <w:tcPr>
            <w:tcW w:w="7351" w:type="dxa"/>
          </w:tcPr>
          <w:p w:rsidR="00C5609C" w:rsidRPr="00D412AE" w:rsidRDefault="00344773" w:rsidP="00C176B8">
            <w:pPr>
              <w:pStyle w:val="Pa20"/>
              <w:spacing w:after="40"/>
              <w:rPr>
                <w:rStyle w:val="A15"/>
                <w:rFonts w:ascii="Calibri" w:hAnsi="Calibri" w:cs="Calibri"/>
                <w:sz w:val="18"/>
                <w:szCs w:val="18"/>
              </w:rPr>
            </w:pPr>
            <w:r w:rsidRPr="00344773">
              <w:rPr>
                <w:rStyle w:val="A15"/>
                <w:rFonts w:ascii="Calibri" w:hAnsi="Calibri" w:cs="Calibri"/>
                <w:sz w:val="18"/>
                <w:szCs w:val="18"/>
              </w:rPr>
              <w:t>Plans to effectively manage incidents and emergencies are developed in consultation with relevant authorities, practised and implemented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Pr>
                <w:rFonts w:cs="Calibri"/>
                <w:sz w:val="18"/>
                <w:szCs w:val="18"/>
              </w:rPr>
              <w:t>5.1.</w:t>
            </w:r>
            <w:r w:rsidR="00344773">
              <w:rPr>
                <w:rFonts w:cs="Calibri"/>
                <w:sz w:val="18"/>
                <w:szCs w:val="18"/>
              </w:rPr>
              <w:t>1</w:t>
            </w:r>
          </w:p>
        </w:tc>
        <w:tc>
          <w:tcPr>
            <w:tcW w:w="7351" w:type="dxa"/>
          </w:tcPr>
          <w:p w:rsidR="00C5609C" w:rsidRPr="00D412AE" w:rsidRDefault="00344773" w:rsidP="00C176B8">
            <w:pPr>
              <w:pStyle w:val="Pa20"/>
              <w:spacing w:after="40"/>
              <w:rPr>
                <w:rStyle w:val="A15"/>
                <w:rFonts w:ascii="Calibri" w:hAnsi="Calibri" w:cs="Calibri"/>
                <w:sz w:val="18"/>
                <w:szCs w:val="18"/>
              </w:rPr>
            </w:pPr>
            <w:r w:rsidRPr="00344773">
              <w:rPr>
                <w:rStyle w:val="A15"/>
                <w:rFonts w:ascii="Calibri" w:hAnsi="Calibri" w:cs="Calibri"/>
                <w:sz w:val="18"/>
                <w:szCs w:val="18"/>
              </w:rPr>
              <w:t>Responsive and meaningful interactions build trusting relationships which engage and support each child to feel secure, confident and included</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6.1.</w:t>
            </w:r>
            <w:r w:rsidR="00344773">
              <w:rPr>
                <w:rFonts w:cs="Calibri"/>
                <w:sz w:val="18"/>
                <w:szCs w:val="18"/>
              </w:rPr>
              <w:t>1</w:t>
            </w:r>
          </w:p>
        </w:tc>
        <w:tc>
          <w:tcPr>
            <w:tcW w:w="7351" w:type="dxa"/>
          </w:tcPr>
          <w:p w:rsidR="00C5609C" w:rsidRPr="00D412AE" w:rsidRDefault="00344773" w:rsidP="00C176B8">
            <w:pPr>
              <w:pStyle w:val="Pa20"/>
              <w:spacing w:after="40"/>
              <w:rPr>
                <w:rStyle w:val="A15"/>
                <w:rFonts w:ascii="Calibri" w:hAnsi="Calibri" w:cs="Calibri"/>
                <w:sz w:val="18"/>
                <w:szCs w:val="18"/>
              </w:rPr>
            </w:pPr>
            <w:r w:rsidRPr="00344773">
              <w:rPr>
                <w:rStyle w:val="A15"/>
                <w:rFonts w:ascii="Calibri" w:hAnsi="Calibri" w:cs="Calibri"/>
                <w:sz w:val="18"/>
                <w:szCs w:val="18"/>
              </w:rPr>
              <w:t>Families are supported from enrolment to be involved in the service and contribute to service decisions</w:t>
            </w:r>
          </w:p>
        </w:tc>
      </w:tr>
      <w:tr w:rsidR="00344773" w:rsidRPr="00D412AE" w:rsidTr="00A66593">
        <w:tc>
          <w:tcPr>
            <w:tcW w:w="664" w:type="dxa"/>
          </w:tcPr>
          <w:p w:rsidR="00344773" w:rsidRPr="00D412AE" w:rsidRDefault="00344773" w:rsidP="00A66593">
            <w:pPr>
              <w:rPr>
                <w:rFonts w:cs="Calibri"/>
                <w:sz w:val="18"/>
                <w:szCs w:val="18"/>
              </w:rPr>
            </w:pPr>
          </w:p>
        </w:tc>
        <w:tc>
          <w:tcPr>
            <w:tcW w:w="841" w:type="dxa"/>
          </w:tcPr>
          <w:p w:rsidR="00344773" w:rsidRPr="00D412AE" w:rsidRDefault="00344773" w:rsidP="00A66593">
            <w:pPr>
              <w:rPr>
                <w:rFonts w:cs="Calibri"/>
                <w:sz w:val="18"/>
                <w:szCs w:val="18"/>
              </w:rPr>
            </w:pPr>
            <w:r w:rsidRPr="00D412AE">
              <w:rPr>
                <w:rFonts w:cs="Calibri"/>
                <w:sz w:val="18"/>
                <w:szCs w:val="18"/>
              </w:rPr>
              <w:t>6.</w:t>
            </w:r>
            <w:r>
              <w:rPr>
                <w:rFonts w:cs="Calibri"/>
                <w:sz w:val="18"/>
                <w:szCs w:val="18"/>
              </w:rPr>
              <w:t>1.3</w:t>
            </w:r>
          </w:p>
        </w:tc>
        <w:tc>
          <w:tcPr>
            <w:tcW w:w="7351" w:type="dxa"/>
          </w:tcPr>
          <w:p w:rsidR="00344773" w:rsidRPr="00D412AE" w:rsidRDefault="00344773" w:rsidP="00A66593">
            <w:pPr>
              <w:pStyle w:val="Pa20"/>
              <w:spacing w:after="40"/>
              <w:rPr>
                <w:rStyle w:val="A15"/>
                <w:rFonts w:ascii="Calibri" w:hAnsi="Calibri" w:cs="Calibri"/>
                <w:sz w:val="18"/>
                <w:szCs w:val="18"/>
              </w:rPr>
            </w:pPr>
            <w:r w:rsidRPr="00344773">
              <w:rPr>
                <w:rStyle w:val="A15"/>
                <w:rFonts w:ascii="Calibri" w:hAnsi="Calibri" w:cs="Calibri"/>
                <w:sz w:val="18"/>
                <w:szCs w:val="18"/>
              </w:rPr>
              <w:t>Current information is available to families about the service and relevant community services and resources to support parenting and family wellbeing</w:t>
            </w:r>
          </w:p>
        </w:tc>
      </w:tr>
      <w:tr w:rsidR="00344773" w:rsidRPr="00D412AE" w:rsidTr="00A66593">
        <w:tc>
          <w:tcPr>
            <w:tcW w:w="664" w:type="dxa"/>
          </w:tcPr>
          <w:p w:rsidR="00344773" w:rsidRPr="00D412AE" w:rsidRDefault="00344773" w:rsidP="00A66593">
            <w:pPr>
              <w:rPr>
                <w:rFonts w:cs="Calibri"/>
                <w:sz w:val="18"/>
                <w:szCs w:val="18"/>
              </w:rPr>
            </w:pPr>
          </w:p>
        </w:tc>
        <w:tc>
          <w:tcPr>
            <w:tcW w:w="841" w:type="dxa"/>
          </w:tcPr>
          <w:p w:rsidR="00344773" w:rsidRPr="00D412AE" w:rsidRDefault="00344773" w:rsidP="00A66593">
            <w:pPr>
              <w:rPr>
                <w:rFonts w:cs="Calibri"/>
                <w:sz w:val="18"/>
                <w:szCs w:val="18"/>
              </w:rPr>
            </w:pPr>
            <w:r w:rsidRPr="00D412AE">
              <w:rPr>
                <w:rFonts w:cs="Calibri"/>
                <w:sz w:val="18"/>
                <w:szCs w:val="18"/>
              </w:rPr>
              <w:t>6.</w:t>
            </w:r>
            <w:r>
              <w:rPr>
                <w:rFonts w:cs="Calibri"/>
                <w:sz w:val="18"/>
                <w:szCs w:val="18"/>
              </w:rPr>
              <w:t>2.1</w:t>
            </w:r>
          </w:p>
        </w:tc>
        <w:tc>
          <w:tcPr>
            <w:tcW w:w="7351" w:type="dxa"/>
          </w:tcPr>
          <w:p w:rsidR="00344773" w:rsidRPr="00D412AE" w:rsidRDefault="00344773" w:rsidP="00A66593">
            <w:pPr>
              <w:pStyle w:val="Pa20"/>
              <w:spacing w:after="40"/>
              <w:rPr>
                <w:rStyle w:val="A15"/>
                <w:rFonts w:ascii="Calibri" w:hAnsi="Calibri" w:cs="Calibri"/>
                <w:sz w:val="18"/>
                <w:szCs w:val="18"/>
                <w:lang w:val="en-US"/>
              </w:rPr>
            </w:pPr>
            <w:r w:rsidRPr="00344773">
              <w:rPr>
                <w:rStyle w:val="A15"/>
                <w:rFonts w:ascii="Calibri" w:hAnsi="Calibri" w:cs="Calibri"/>
                <w:sz w:val="18"/>
                <w:szCs w:val="18"/>
                <w:lang w:val="en-US"/>
              </w:rPr>
              <w:t>Continuity of learning and transitions for each child are supported by sharing information and clarifying responsibilities</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sidRPr="00D412AE">
              <w:rPr>
                <w:rFonts w:cs="Calibri"/>
                <w:sz w:val="18"/>
                <w:szCs w:val="18"/>
              </w:rPr>
              <w:t>6.</w:t>
            </w:r>
            <w:r w:rsidR="00344773">
              <w:rPr>
                <w:rFonts w:cs="Calibri"/>
                <w:sz w:val="18"/>
                <w:szCs w:val="18"/>
              </w:rPr>
              <w:t>2.3</w:t>
            </w:r>
          </w:p>
        </w:tc>
        <w:tc>
          <w:tcPr>
            <w:tcW w:w="7351" w:type="dxa"/>
          </w:tcPr>
          <w:p w:rsidR="00C5609C" w:rsidRPr="00D412AE" w:rsidRDefault="00344773" w:rsidP="00C176B8">
            <w:pPr>
              <w:pStyle w:val="Pa20"/>
              <w:spacing w:after="40"/>
              <w:rPr>
                <w:rStyle w:val="A15"/>
                <w:rFonts w:ascii="Calibri" w:hAnsi="Calibri" w:cs="Calibri"/>
                <w:sz w:val="18"/>
                <w:szCs w:val="18"/>
              </w:rPr>
            </w:pPr>
            <w:r w:rsidRPr="00344773">
              <w:rPr>
                <w:rStyle w:val="A15"/>
                <w:rFonts w:ascii="Calibri" w:hAnsi="Calibri" w:cs="Calibri"/>
                <w:sz w:val="18"/>
                <w:szCs w:val="18"/>
              </w:rPr>
              <w:t>The service builds relationships and engages with its community</w:t>
            </w:r>
          </w:p>
        </w:tc>
      </w:tr>
      <w:tr w:rsidR="00C5609C" w:rsidRPr="00D412AE" w:rsidTr="00C176B8">
        <w:tc>
          <w:tcPr>
            <w:tcW w:w="664" w:type="dxa"/>
          </w:tcPr>
          <w:p w:rsidR="00C5609C" w:rsidRPr="00D412AE" w:rsidRDefault="00C5609C" w:rsidP="00C176B8">
            <w:pPr>
              <w:rPr>
                <w:rFonts w:cs="Calibri"/>
                <w:sz w:val="18"/>
                <w:szCs w:val="18"/>
              </w:rPr>
            </w:pPr>
          </w:p>
        </w:tc>
        <w:tc>
          <w:tcPr>
            <w:tcW w:w="841" w:type="dxa"/>
          </w:tcPr>
          <w:p w:rsidR="00C5609C" w:rsidRPr="00D412AE" w:rsidRDefault="00C5609C" w:rsidP="00C176B8">
            <w:pPr>
              <w:rPr>
                <w:rFonts w:cs="Calibri"/>
                <w:sz w:val="18"/>
                <w:szCs w:val="18"/>
              </w:rPr>
            </w:pPr>
            <w:r>
              <w:rPr>
                <w:rFonts w:cs="Calibri"/>
                <w:sz w:val="18"/>
                <w:szCs w:val="18"/>
              </w:rPr>
              <w:t>7.2.</w:t>
            </w:r>
            <w:r w:rsidR="00344773">
              <w:rPr>
                <w:rFonts w:cs="Calibri"/>
                <w:sz w:val="18"/>
                <w:szCs w:val="18"/>
              </w:rPr>
              <w:t>1</w:t>
            </w:r>
          </w:p>
        </w:tc>
        <w:tc>
          <w:tcPr>
            <w:tcW w:w="7351" w:type="dxa"/>
          </w:tcPr>
          <w:p w:rsidR="00C5609C" w:rsidRPr="00D412AE" w:rsidRDefault="00344773" w:rsidP="00C176B8">
            <w:pPr>
              <w:pStyle w:val="Pa20"/>
              <w:spacing w:after="40"/>
              <w:rPr>
                <w:rStyle w:val="A15"/>
                <w:rFonts w:ascii="Calibri" w:hAnsi="Calibri" w:cs="Calibri"/>
                <w:sz w:val="18"/>
                <w:szCs w:val="18"/>
                <w:lang w:val="en-US"/>
              </w:rPr>
            </w:pPr>
            <w:r w:rsidRPr="00344773">
              <w:rPr>
                <w:rStyle w:val="A15"/>
                <w:rFonts w:ascii="Calibri" w:hAnsi="Calibri" w:cs="Calibri"/>
                <w:sz w:val="18"/>
                <w:szCs w:val="18"/>
                <w:lang w:val="en-US"/>
              </w:rPr>
              <w:t>There is an effective self-assessment and quality improvement process in place</w:t>
            </w:r>
          </w:p>
        </w:tc>
      </w:tr>
    </w:tbl>
    <w:p w:rsidR="00C5609C" w:rsidRDefault="00344773" w:rsidP="00976F90">
      <w:pPr>
        <w:pStyle w:val="NoSpacing"/>
        <w:jc w:val="both"/>
        <w:rPr>
          <w:rFonts w:cs="Arial"/>
          <w:bCs/>
        </w:rPr>
      </w:pPr>
      <w:r>
        <w:rPr>
          <w:rFonts w:cs="Arial"/>
          <w:bCs/>
        </w:rPr>
        <w:t xml:space="preserve"> </w:t>
      </w:r>
    </w:p>
    <w:p w:rsidR="00976F90" w:rsidRPr="00976F90" w:rsidRDefault="00976F90" w:rsidP="00976F90">
      <w:pPr>
        <w:pBdr>
          <w:bottom w:val="single" w:sz="4" w:space="1" w:color="auto"/>
        </w:pBdr>
        <w:jc w:val="both"/>
        <w:rPr>
          <w:b/>
          <w:color w:val="000000"/>
          <w:sz w:val="22"/>
        </w:rPr>
      </w:pPr>
      <w:r w:rsidRPr="00976F90">
        <w:rPr>
          <w:b/>
          <w:color w:val="000000"/>
          <w:sz w:val="22"/>
        </w:rPr>
        <w:t>Sources</w:t>
      </w:r>
    </w:p>
    <w:p w:rsidR="007556B7" w:rsidRDefault="007556B7" w:rsidP="007556B7">
      <w:pPr>
        <w:ind w:left="720"/>
        <w:jc w:val="both"/>
        <w:rPr>
          <w:sz w:val="22"/>
        </w:rPr>
      </w:pPr>
    </w:p>
    <w:p w:rsidR="00B3602A" w:rsidRDefault="00B3602A" w:rsidP="00B3602A">
      <w:pPr>
        <w:numPr>
          <w:ilvl w:val="0"/>
          <w:numId w:val="2"/>
        </w:numPr>
        <w:jc w:val="left"/>
        <w:rPr>
          <w:sz w:val="22"/>
        </w:rPr>
      </w:pPr>
      <w:r>
        <w:rPr>
          <w:sz w:val="22"/>
        </w:rPr>
        <w:t>Department of Human Services. (201</w:t>
      </w:r>
      <w:r w:rsidR="00EA570E">
        <w:rPr>
          <w:sz w:val="22"/>
        </w:rPr>
        <w:t>7</w:t>
      </w:r>
      <w:r>
        <w:rPr>
          <w:sz w:val="22"/>
        </w:rPr>
        <w:t xml:space="preserve">). </w:t>
      </w:r>
      <w:r w:rsidRPr="00B3602A">
        <w:rPr>
          <w:i/>
          <w:sz w:val="22"/>
        </w:rPr>
        <w:t>Child Care Rebate</w:t>
      </w:r>
      <w:r>
        <w:rPr>
          <w:sz w:val="22"/>
        </w:rPr>
        <w:t xml:space="preserve">. </w:t>
      </w:r>
      <w:hyperlink r:id="rId8" w:history="1">
        <w:r w:rsidRPr="00B3602A">
          <w:rPr>
            <w:rStyle w:val="Hyperlink"/>
            <w:sz w:val="22"/>
          </w:rPr>
          <w:t>http://www.humanservices.gov.au/customer/services/centrelink/child-care-rebate</w:t>
        </w:r>
      </w:hyperlink>
      <w:r>
        <w:rPr>
          <w:sz w:val="22"/>
        </w:rPr>
        <w:t xml:space="preserve"> accessed 6 February 201</w:t>
      </w:r>
      <w:r w:rsidR="00EA570E">
        <w:rPr>
          <w:sz w:val="22"/>
        </w:rPr>
        <w:t>7 accessed 26 December 2017</w:t>
      </w:r>
    </w:p>
    <w:p w:rsidR="00340421" w:rsidRPr="00212295" w:rsidRDefault="00340421" w:rsidP="00340421">
      <w:pPr>
        <w:numPr>
          <w:ilvl w:val="0"/>
          <w:numId w:val="2"/>
        </w:numPr>
        <w:jc w:val="both"/>
        <w:rPr>
          <w:sz w:val="22"/>
        </w:rPr>
      </w:pPr>
      <w:r w:rsidRPr="00212295">
        <w:rPr>
          <w:sz w:val="22"/>
        </w:rPr>
        <w:t>Early Years Learning Framework 2009</w:t>
      </w:r>
    </w:p>
    <w:p w:rsidR="00976F90" w:rsidRPr="00212295" w:rsidRDefault="00976F90" w:rsidP="00C8412E">
      <w:pPr>
        <w:numPr>
          <w:ilvl w:val="0"/>
          <w:numId w:val="2"/>
        </w:numPr>
        <w:jc w:val="both"/>
        <w:rPr>
          <w:sz w:val="22"/>
        </w:rPr>
      </w:pPr>
      <w:r w:rsidRPr="002C7991">
        <w:rPr>
          <w:sz w:val="22"/>
        </w:rPr>
        <w:t>Education an</w:t>
      </w:r>
      <w:r w:rsidRPr="00212295">
        <w:rPr>
          <w:sz w:val="22"/>
        </w:rPr>
        <w:t xml:space="preserve">d Care Services National Regulations 2011 </w:t>
      </w:r>
    </w:p>
    <w:p w:rsidR="00340421" w:rsidRPr="00822D66" w:rsidRDefault="00340421" w:rsidP="00C8412E">
      <w:pPr>
        <w:numPr>
          <w:ilvl w:val="0"/>
          <w:numId w:val="2"/>
        </w:numPr>
        <w:jc w:val="both"/>
        <w:rPr>
          <w:sz w:val="22"/>
        </w:rPr>
      </w:pPr>
      <w:r w:rsidRPr="00822D66">
        <w:rPr>
          <w:sz w:val="22"/>
        </w:rPr>
        <w:t xml:space="preserve">Guide to the National Quality Standard 2011. </w:t>
      </w:r>
    </w:p>
    <w:p w:rsidR="00033584" w:rsidRPr="00822D66" w:rsidRDefault="00976F90" w:rsidP="00033584">
      <w:pPr>
        <w:numPr>
          <w:ilvl w:val="0"/>
          <w:numId w:val="2"/>
        </w:numPr>
        <w:jc w:val="both"/>
        <w:rPr>
          <w:sz w:val="22"/>
        </w:rPr>
      </w:pPr>
      <w:r w:rsidRPr="00822D66">
        <w:rPr>
          <w:sz w:val="22"/>
        </w:rPr>
        <w:t xml:space="preserve">Boyle, L. (2009). </w:t>
      </w:r>
      <w:r w:rsidRPr="00822D66">
        <w:rPr>
          <w:i/>
          <w:sz w:val="22"/>
        </w:rPr>
        <w:t>NCAC Factsheet: Settling your child into care</w:t>
      </w:r>
      <w:r w:rsidRPr="00822D66">
        <w:rPr>
          <w:sz w:val="22"/>
        </w:rPr>
        <w:t xml:space="preserve">  </w:t>
      </w:r>
      <w:r w:rsidR="00913CE2" w:rsidRPr="00822D66">
        <w:rPr>
          <w:sz w:val="22"/>
        </w:rPr>
        <w:t xml:space="preserve"> </w:t>
      </w:r>
    </w:p>
    <w:p w:rsidR="00976F90" w:rsidRDefault="005804BC" w:rsidP="00033584">
      <w:pPr>
        <w:ind w:left="720"/>
        <w:jc w:val="both"/>
        <w:rPr>
          <w:sz w:val="22"/>
        </w:rPr>
      </w:pPr>
      <w:hyperlink r:id="rId9" w:history="1">
        <w:r w:rsidR="00913CE2" w:rsidRPr="00822D66">
          <w:rPr>
            <w:rStyle w:val="Hyperlink"/>
            <w:color w:val="auto"/>
            <w:sz w:val="22"/>
          </w:rPr>
          <w:t>http://ncac.acecqa.gov.au/family-resources/factsheets/settling.pdf</w:t>
        </w:r>
      </w:hyperlink>
      <w:r w:rsidR="00913CE2" w:rsidRPr="00822D66">
        <w:rPr>
          <w:sz w:val="22"/>
          <w:u w:val="single"/>
        </w:rPr>
        <w:t xml:space="preserve"> </w:t>
      </w:r>
      <w:r w:rsidR="00913CE2" w:rsidRPr="00822D66">
        <w:rPr>
          <w:sz w:val="22"/>
        </w:rPr>
        <w:t xml:space="preserve"> accessed </w:t>
      </w:r>
      <w:r w:rsidR="00EA570E">
        <w:rPr>
          <w:sz w:val="22"/>
        </w:rPr>
        <w:t xml:space="preserve">26 December </w:t>
      </w:r>
      <w:r w:rsidR="00B3602A">
        <w:rPr>
          <w:sz w:val="22"/>
        </w:rPr>
        <w:t>201</w:t>
      </w:r>
      <w:r w:rsidR="00EA570E">
        <w:rPr>
          <w:sz w:val="22"/>
        </w:rPr>
        <w:t>7</w:t>
      </w:r>
    </w:p>
    <w:p w:rsidR="00033584" w:rsidRPr="00822D66" w:rsidRDefault="00033584" w:rsidP="00976F90">
      <w:pPr>
        <w:jc w:val="both"/>
        <w:rPr>
          <w:b/>
          <w:sz w:val="22"/>
        </w:rPr>
      </w:pPr>
    </w:p>
    <w:p w:rsidR="007556B7" w:rsidRPr="007556B7" w:rsidRDefault="00822D66" w:rsidP="007556B7">
      <w:pPr>
        <w:pBdr>
          <w:bottom w:val="single" w:sz="4" w:space="1" w:color="auto"/>
        </w:pBdr>
        <w:jc w:val="both"/>
        <w:rPr>
          <w:b/>
          <w:sz w:val="22"/>
        </w:rPr>
      </w:pPr>
      <w:r w:rsidRPr="00822D66">
        <w:rPr>
          <w:b/>
          <w:sz w:val="22"/>
        </w:rPr>
        <w:t>Further reading and useful websites</w:t>
      </w:r>
    </w:p>
    <w:p w:rsidR="007556B7" w:rsidRDefault="007556B7" w:rsidP="007556B7">
      <w:pPr>
        <w:jc w:val="both"/>
        <w:rPr>
          <w:sz w:val="22"/>
        </w:rPr>
      </w:pPr>
    </w:p>
    <w:p w:rsidR="00976F90" w:rsidRPr="004A2C91" w:rsidRDefault="00212295" w:rsidP="00B3602A">
      <w:pPr>
        <w:pStyle w:val="ListParagraph"/>
        <w:numPr>
          <w:ilvl w:val="0"/>
          <w:numId w:val="10"/>
        </w:numPr>
        <w:jc w:val="left"/>
        <w:rPr>
          <w:sz w:val="22"/>
          <w:u w:val="single"/>
        </w:rPr>
      </w:pPr>
      <w:r w:rsidRPr="007556B7">
        <w:rPr>
          <w:sz w:val="22"/>
        </w:rPr>
        <w:t>Department of Human Services</w:t>
      </w:r>
      <w:r w:rsidR="00766068" w:rsidRPr="007556B7">
        <w:rPr>
          <w:sz w:val="22"/>
        </w:rPr>
        <w:t xml:space="preserve"> – </w:t>
      </w:r>
      <w:r w:rsidRPr="007556B7">
        <w:rPr>
          <w:sz w:val="22"/>
        </w:rPr>
        <w:t xml:space="preserve"> </w:t>
      </w:r>
      <w:hyperlink r:id="rId10" w:history="1">
        <w:r w:rsidR="00913CE2" w:rsidRPr="007556B7">
          <w:rPr>
            <w:rStyle w:val="Hyperlink"/>
            <w:color w:val="auto"/>
            <w:sz w:val="22"/>
          </w:rPr>
          <w:t xml:space="preserve">http://www.humanservices.gov.au/ </w:t>
        </w:r>
      </w:hyperlink>
      <w:r w:rsidR="00913CE2" w:rsidRPr="007556B7">
        <w:rPr>
          <w:sz w:val="22"/>
        </w:rPr>
        <w:t xml:space="preserve"> accessed </w:t>
      </w:r>
      <w:r w:rsidR="00EA570E">
        <w:rPr>
          <w:sz w:val="22"/>
        </w:rPr>
        <w:t>26 December 2017</w:t>
      </w:r>
      <w:r w:rsidR="00913CE2" w:rsidRPr="007556B7">
        <w:rPr>
          <w:sz w:val="22"/>
        </w:rPr>
        <w:t xml:space="preserve"> </w:t>
      </w:r>
    </w:p>
    <w:p w:rsidR="007556B7" w:rsidRDefault="007556B7" w:rsidP="00976F90">
      <w:pPr>
        <w:pBdr>
          <w:bottom w:val="single" w:sz="4" w:space="1" w:color="auto"/>
        </w:pBdr>
        <w:jc w:val="both"/>
        <w:rPr>
          <w:b/>
          <w:color w:val="000000"/>
          <w:sz w:val="22"/>
        </w:rPr>
      </w:pPr>
    </w:p>
    <w:p w:rsidR="00976F90" w:rsidRPr="00976F90" w:rsidRDefault="00976F90" w:rsidP="00976F90">
      <w:pPr>
        <w:pBdr>
          <w:bottom w:val="single" w:sz="4" w:space="1" w:color="auto"/>
        </w:pBdr>
        <w:jc w:val="both"/>
        <w:rPr>
          <w:b/>
          <w:color w:val="000000"/>
          <w:sz w:val="22"/>
        </w:rPr>
      </w:pPr>
      <w:r w:rsidRPr="00976F90">
        <w:rPr>
          <w:b/>
          <w:color w:val="000000"/>
          <w:sz w:val="22"/>
        </w:rPr>
        <w:t>Policy review</w:t>
      </w:r>
    </w:p>
    <w:p w:rsidR="00C5609C" w:rsidRDefault="00C5609C" w:rsidP="00976F90">
      <w:pPr>
        <w:jc w:val="both"/>
        <w:rPr>
          <w:sz w:val="22"/>
        </w:rPr>
      </w:pPr>
    </w:p>
    <w:p w:rsidR="00976F90" w:rsidRPr="00976F90" w:rsidRDefault="00976F90" w:rsidP="00976F90">
      <w:pPr>
        <w:jc w:val="both"/>
        <w:rPr>
          <w:sz w:val="22"/>
        </w:rPr>
      </w:pPr>
      <w:r w:rsidRPr="00976F90">
        <w:rPr>
          <w:sz w:val="22"/>
        </w:rPr>
        <w:t xml:space="preserve">The </w:t>
      </w:r>
      <w:r w:rsidR="00212295">
        <w:rPr>
          <w:sz w:val="22"/>
        </w:rPr>
        <w:t>Service</w:t>
      </w:r>
      <w:r w:rsidRPr="00976F90">
        <w:rPr>
          <w:sz w:val="22"/>
        </w:rPr>
        <w:t xml:space="preserve"> encourages staff and parents to be actively involved in the annual review of each of its policies and procedures. In addition, the </w:t>
      </w:r>
      <w:r w:rsidR="00212295">
        <w:rPr>
          <w:sz w:val="22"/>
        </w:rPr>
        <w:t>Service</w:t>
      </w:r>
      <w:r w:rsidRPr="00976F90">
        <w:rPr>
          <w:sz w:val="22"/>
        </w:rPr>
        <w:t xml:space="preserve"> will accommodate any new legislative changes as they occur and any issues identified as part the </w:t>
      </w:r>
      <w:r w:rsidR="00212295">
        <w:rPr>
          <w:sz w:val="22"/>
        </w:rPr>
        <w:t>Service</w:t>
      </w:r>
      <w:r w:rsidRPr="00976F90">
        <w:rPr>
          <w:sz w:val="22"/>
        </w:rPr>
        <w:t xml:space="preserve">’s commitment to quality improvement. The </w:t>
      </w:r>
      <w:r w:rsidR="00212295">
        <w:rPr>
          <w:sz w:val="22"/>
        </w:rPr>
        <w:t>Service</w:t>
      </w:r>
      <w:r w:rsidRPr="00976F90">
        <w:rPr>
          <w:sz w:val="22"/>
        </w:rPr>
        <w:t xml:space="preserve"> consults with relevant recognised authorities as part of the annual review to ensure the policy contents are consistent with current research and contemporary views on best practice. </w:t>
      </w:r>
    </w:p>
    <w:p w:rsidR="00976F90" w:rsidRPr="00976F90" w:rsidRDefault="00976F90" w:rsidP="00976F90">
      <w:pPr>
        <w:jc w:val="both"/>
        <w:rPr>
          <w:b/>
          <w:color w:val="000000"/>
          <w:sz w:val="22"/>
        </w:rPr>
      </w:pPr>
    </w:p>
    <w:p w:rsidR="00537094" w:rsidRDefault="00537094" w:rsidP="00537094">
      <w:pPr>
        <w:pBdr>
          <w:bottom w:val="single" w:sz="4" w:space="1" w:color="auto"/>
        </w:pBdr>
        <w:jc w:val="left"/>
        <w:rPr>
          <w:b/>
          <w:sz w:val="22"/>
        </w:rPr>
      </w:pPr>
      <w:r>
        <w:rPr>
          <w:b/>
          <w:sz w:val="22"/>
        </w:rPr>
        <w:t>Version Control</w:t>
      </w:r>
    </w:p>
    <w:p w:rsidR="00537094" w:rsidRDefault="00537094" w:rsidP="00537094">
      <w:pPr>
        <w:jc w:val="left"/>
        <w:rPr>
          <w:sz w:val="22"/>
        </w:rPr>
      </w:pPr>
    </w:p>
    <w:tbl>
      <w:tblPr>
        <w:tblStyle w:val="TableGrid"/>
        <w:tblW w:w="0" w:type="auto"/>
        <w:tblLook w:val="04A0" w:firstRow="1" w:lastRow="0" w:firstColumn="1" w:lastColumn="0" w:noHBand="0" w:noVBand="1"/>
      </w:tblPr>
      <w:tblGrid>
        <w:gridCol w:w="787"/>
        <w:gridCol w:w="1658"/>
        <w:gridCol w:w="2228"/>
        <w:gridCol w:w="2756"/>
        <w:gridCol w:w="1775"/>
      </w:tblGrid>
      <w:tr w:rsidR="00EA570E" w:rsidTr="00EB7B02">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70E" w:rsidRDefault="00EA570E" w:rsidP="00EB7B02">
            <w:pPr>
              <w:jc w:val="left"/>
              <w:rPr>
                <w:b/>
                <w:sz w:val="18"/>
                <w:szCs w:val="18"/>
              </w:rPr>
            </w:pPr>
            <w:r>
              <w:rPr>
                <w:b/>
                <w:sz w:val="18"/>
                <w:szCs w:val="18"/>
              </w:rPr>
              <w:t>Version</w:t>
            </w:r>
          </w:p>
        </w:tc>
        <w:tc>
          <w:tcPr>
            <w:tcW w:w="1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70E" w:rsidRDefault="00EA570E" w:rsidP="00EB7B02">
            <w:pPr>
              <w:jc w:val="left"/>
              <w:rPr>
                <w:b/>
                <w:sz w:val="18"/>
                <w:szCs w:val="18"/>
              </w:rPr>
            </w:pPr>
            <w:r>
              <w:rPr>
                <w:b/>
                <w:sz w:val="18"/>
                <w:szCs w:val="18"/>
              </w:rPr>
              <w:t>Date Reviewed</w:t>
            </w:r>
          </w:p>
        </w:tc>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70E" w:rsidRDefault="00EA570E" w:rsidP="00EB7B02">
            <w:pPr>
              <w:jc w:val="left"/>
              <w:rPr>
                <w:b/>
                <w:sz w:val="18"/>
                <w:szCs w:val="18"/>
              </w:rPr>
            </w:pPr>
            <w:r>
              <w:rPr>
                <w:b/>
                <w:sz w:val="18"/>
                <w:szCs w:val="18"/>
              </w:rPr>
              <w:t>Approved By</w:t>
            </w:r>
          </w:p>
        </w:tc>
        <w:tc>
          <w:tcPr>
            <w:tcW w:w="2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70E" w:rsidRDefault="00EA570E" w:rsidP="00EB7B02">
            <w:pPr>
              <w:jc w:val="left"/>
              <w:rPr>
                <w:b/>
                <w:sz w:val="18"/>
                <w:szCs w:val="18"/>
              </w:rPr>
            </w:pPr>
            <w:r>
              <w:rPr>
                <w:b/>
                <w:sz w:val="18"/>
                <w:szCs w:val="18"/>
              </w:rPr>
              <w:t>Comments/Amendments</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570E" w:rsidRDefault="00EA570E" w:rsidP="00EB7B02">
            <w:pPr>
              <w:jc w:val="left"/>
              <w:rPr>
                <w:b/>
                <w:sz w:val="18"/>
                <w:szCs w:val="18"/>
              </w:rPr>
            </w:pPr>
            <w:r>
              <w:rPr>
                <w:b/>
                <w:sz w:val="18"/>
                <w:szCs w:val="18"/>
              </w:rPr>
              <w:t>Next Review Date</w:t>
            </w:r>
          </w:p>
        </w:tc>
      </w:tr>
      <w:tr w:rsidR="00EA570E" w:rsidTr="00EB7B02">
        <w:tc>
          <w:tcPr>
            <w:tcW w:w="787" w:type="dxa"/>
            <w:tcBorders>
              <w:top w:val="single" w:sz="4" w:space="0" w:color="auto"/>
              <w:left w:val="single" w:sz="4" w:space="0" w:color="auto"/>
              <w:bottom w:val="single" w:sz="4" w:space="0" w:color="auto"/>
              <w:right w:val="single" w:sz="4" w:space="0" w:color="auto"/>
            </w:tcBorders>
            <w:hideMark/>
          </w:tcPr>
          <w:p w:rsidR="00EA570E" w:rsidRDefault="00EA570E" w:rsidP="00EB7B02">
            <w:pPr>
              <w:jc w:val="left"/>
              <w:rPr>
                <w:sz w:val="18"/>
                <w:szCs w:val="18"/>
              </w:rPr>
            </w:pPr>
            <w:r>
              <w:rPr>
                <w:sz w:val="18"/>
                <w:szCs w:val="18"/>
              </w:rPr>
              <w:t>1</w:t>
            </w:r>
          </w:p>
        </w:tc>
        <w:tc>
          <w:tcPr>
            <w:tcW w:w="1658" w:type="dxa"/>
            <w:tcBorders>
              <w:top w:val="single" w:sz="4" w:space="0" w:color="auto"/>
              <w:left w:val="single" w:sz="4" w:space="0" w:color="auto"/>
              <w:bottom w:val="single" w:sz="4" w:space="0" w:color="auto"/>
              <w:right w:val="single" w:sz="4" w:space="0" w:color="auto"/>
            </w:tcBorders>
            <w:hideMark/>
          </w:tcPr>
          <w:p w:rsidR="00EA570E" w:rsidRDefault="00EA570E" w:rsidP="00EB7B02">
            <w:pPr>
              <w:jc w:val="left"/>
              <w:rPr>
                <w:sz w:val="18"/>
                <w:szCs w:val="18"/>
              </w:rPr>
            </w:pPr>
            <w:r>
              <w:rPr>
                <w:sz w:val="18"/>
                <w:szCs w:val="18"/>
              </w:rPr>
              <w:t>8 January 2018</w:t>
            </w:r>
          </w:p>
        </w:tc>
        <w:tc>
          <w:tcPr>
            <w:tcW w:w="2228" w:type="dxa"/>
            <w:tcBorders>
              <w:top w:val="single" w:sz="4" w:space="0" w:color="auto"/>
              <w:left w:val="single" w:sz="4" w:space="0" w:color="auto"/>
              <w:bottom w:val="single" w:sz="4" w:space="0" w:color="auto"/>
              <w:right w:val="single" w:sz="4" w:space="0" w:color="auto"/>
            </w:tcBorders>
            <w:hideMark/>
          </w:tcPr>
          <w:p w:rsidR="00EA570E" w:rsidRDefault="00EA570E" w:rsidP="00EB7B02">
            <w:pPr>
              <w:jc w:val="left"/>
              <w:rPr>
                <w:sz w:val="18"/>
                <w:szCs w:val="18"/>
              </w:rPr>
            </w:pPr>
            <w:r>
              <w:rPr>
                <w:sz w:val="18"/>
                <w:szCs w:val="18"/>
              </w:rPr>
              <w:t>Dr Brenda Abbey (Author)</w:t>
            </w:r>
          </w:p>
        </w:tc>
        <w:tc>
          <w:tcPr>
            <w:tcW w:w="2756" w:type="dxa"/>
            <w:tcBorders>
              <w:top w:val="single" w:sz="4" w:space="0" w:color="auto"/>
              <w:left w:val="single" w:sz="4" w:space="0" w:color="auto"/>
              <w:bottom w:val="single" w:sz="4" w:space="0" w:color="auto"/>
              <w:right w:val="single" w:sz="4" w:space="0" w:color="auto"/>
            </w:tcBorders>
            <w:hideMark/>
          </w:tcPr>
          <w:p w:rsidR="00EA570E" w:rsidRDefault="00EA570E" w:rsidP="00EB7B02">
            <w:pPr>
              <w:jc w:val="left"/>
              <w:rPr>
                <w:sz w:val="18"/>
                <w:szCs w:val="18"/>
              </w:rPr>
            </w:pPr>
            <w:r>
              <w:rPr>
                <w:sz w:val="18"/>
                <w:szCs w:val="18"/>
              </w:rPr>
              <w:t xml:space="preserve">Updated to changed NQF requirements 1 February 2018. </w:t>
            </w:r>
          </w:p>
          <w:p w:rsidR="00EA570E" w:rsidRDefault="00EA570E" w:rsidP="00EB7B02">
            <w:pPr>
              <w:jc w:val="left"/>
              <w:rPr>
                <w:sz w:val="18"/>
                <w:szCs w:val="18"/>
              </w:rPr>
            </w:pPr>
            <w:r>
              <w:rPr>
                <w:sz w:val="18"/>
                <w:szCs w:val="18"/>
              </w:rPr>
              <w:t xml:space="preserve">Service to modify policies to its specific needs. </w:t>
            </w:r>
          </w:p>
        </w:tc>
        <w:tc>
          <w:tcPr>
            <w:tcW w:w="1775" w:type="dxa"/>
            <w:tcBorders>
              <w:top w:val="single" w:sz="4" w:space="0" w:color="auto"/>
              <w:left w:val="single" w:sz="4" w:space="0" w:color="auto"/>
              <w:bottom w:val="single" w:sz="4" w:space="0" w:color="auto"/>
              <w:right w:val="single" w:sz="4" w:space="0" w:color="auto"/>
            </w:tcBorders>
          </w:tcPr>
          <w:p w:rsidR="00EA570E" w:rsidRDefault="00EA570E" w:rsidP="00EB7B02">
            <w:pPr>
              <w:jc w:val="left"/>
              <w:rPr>
                <w:sz w:val="18"/>
                <w:szCs w:val="18"/>
              </w:rPr>
            </w:pPr>
          </w:p>
        </w:tc>
      </w:tr>
    </w:tbl>
    <w:p w:rsidR="00976F90" w:rsidRPr="00976F90" w:rsidRDefault="00976F90" w:rsidP="00976F90">
      <w:pPr>
        <w:jc w:val="both"/>
        <w:rPr>
          <w:b/>
          <w:color w:val="000000"/>
          <w:sz w:val="22"/>
        </w:rPr>
      </w:pPr>
    </w:p>
    <w:bookmarkEnd w:id="0"/>
    <w:p w:rsidR="00976F90" w:rsidRPr="006926D1" w:rsidRDefault="00976F90" w:rsidP="00976F90">
      <w:pPr>
        <w:jc w:val="both"/>
        <w:rPr>
          <w:color w:val="000000"/>
        </w:rPr>
      </w:pPr>
    </w:p>
    <w:p w:rsidR="005633F1" w:rsidRPr="00976F90" w:rsidRDefault="005633F1" w:rsidP="00976F90"/>
    <w:sectPr w:rsidR="005633F1" w:rsidRPr="00976F90" w:rsidSect="00FD6401">
      <w:headerReference w:type="default" r:id="rId11"/>
      <w:footerReference w:type="default" r:id="rId12"/>
      <w:pgSz w:w="11906" w:h="16838"/>
      <w:pgMar w:top="1701" w:right="1416" w:bottom="1134" w:left="1276"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22" w:rsidRDefault="00401A22" w:rsidP="00FC7AF1">
      <w:r>
        <w:separator/>
      </w:r>
    </w:p>
  </w:endnote>
  <w:endnote w:type="continuationSeparator" w:id="0">
    <w:p w:rsidR="00401A22" w:rsidRDefault="00401A22" w:rsidP="00F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eta Plus Normal">
    <w:altName w:val="Cambria"/>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C61326" w:rsidP="00541B9F">
    <w:pPr>
      <w:pStyle w:val="Footer"/>
      <w:ind w:left="-1276" w:right="282"/>
      <w:jc w:val="left"/>
    </w:pPr>
    <w:r>
      <w:rPr>
        <w:noProof/>
        <w:lang w:val="en-US"/>
      </w:rPr>
      <w:ptab w:relativeTo="margin" w:alignment="left" w:leader="none"/>
    </w:r>
  </w:p>
  <w:tbl>
    <w:tblPr>
      <w:tblStyle w:val="TableGrid"/>
      <w:tblW w:w="1101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7089"/>
      <w:gridCol w:w="3923"/>
    </w:tblGrid>
    <w:tr w:rsidR="005A7F05" w:rsidTr="002B6E45">
      <w:trPr>
        <w:trHeight w:val="583"/>
      </w:trPr>
      <w:tc>
        <w:tcPr>
          <w:tcW w:w="7089" w:type="dxa"/>
          <w:shd w:val="clear" w:color="auto" w:fill="808080" w:themeFill="background1" w:themeFillShade="80"/>
        </w:tcPr>
        <w:p w:rsidR="006B0343" w:rsidRDefault="005A7F05" w:rsidP="006B0343">
          <w:pPr>
            <w:pStyle w:val="Footer"/>
            <w:ind w:right="282"/>
            <w:jc w:val="left"/>
            <w:rPr>
              <w:noProof/>
              <w:color w:val="FFFFFF" w:themeColor="background1"/>
              <w:sz w:val="18"/>
              <w:szCs w:val="18"/>
              <w:lang w:val="en-US"/>
            </w:rPr>
          </w:pPr>
          <w:r>
            <w:rPr>
              <w:noProof/>
              <w:color w:val="FFFFFF" w:themeColor="background1"/>
              <w:sz w:val="18"/>
              <w:szCs w:val="18"/>
              <w:lang w:val="en-US"/>
            </w:rPr>
            <w:t>Copyright © Dr Brenda Abbey (Childcare by Design</w:t>
          </w:r>
          <w:r w:rsidR="007C4766">
            <w:rPr>
              <w:noProof/>
              <w:color w:val="FFFFFF" w:themeColor="background1"/>
              <w:sz w:val="18"/>
              <w:szCs w:val="18"/>
              <w:lang w:val="en-US"/>
            </w:rPr>
            <w:t xml:space="preserve"> Pty Ltd</w:t>
          </w:r>
          <w:r>
            <w:rPr>
              <w:noProof/>
              <w:color w:val="FFFFFF" w:themeColor="background1"/>
              <w:sz w:val="18"/>
              <w:szCs w:val="18"/>
              <w:lang w:val="en-US"/>
            </w:rPr>
            <w:t xml:space="preserve">) 2012. </w:t>
          </w:r>
          <w:r w:rsidR="00885391">
            <w:rPr>
              <w:noProof/>
              <w:color w:val="FFFFFF" w:themeColor="background1"/>
              <w:sz w:val="18"/>
              <w:szCs w:val="18"/>
              <w:lang w:val="en-US"/>
            </w:rPr>
            <w:t>Updated 2018.</w:t>
          </w:r>
        </w:p>
        <w:p w:rsidR="005A7F05" w:rsidRPr="005F4CC1" w:rsidRDefault="005A7F05" w:rsidP="006B0343">
          <w:pPr>
            <w:pStyle w:val="Footer"/>
            <w:ind w:right="282"/>
            <w:jc w:val="left"/>
            <w:rPr>
              <w:noProof/>
              <w:color w:val="FFFFFF" w:themeColor="background1"/>
              <w:sz w:val="18"/>
              <w:szCs w:val="18"/>
              <w:lang w:val="en-US"/>
            </w:rPr>
          </w:pPr>
          <w:r>
            <w:rPr>
              <w:noProof/>
              <w:color w:val="FFFFFF" w:themeColor="background1"/>
              <w:sz w:val="18"/>
              <w:szCs w:val="18"/>
              <w:lang w:val="en-US"/>
            </w:rPr>
            <w:t>May be reproduced and adapted with permission but the author must be acknowledged.</w:t>
          </w:r>
        </w:p>
      </w:tc>
      <w:tc>
        <w:tcPr>
          <w:tcW w:w="3923" w:type="dxa"/>
          <w:shd w:val="clear" w:color="auto" w:fill="808080" w:themeFill="background1" w:themeFillShade="80"/>
        </w:tcPr>
        <w:p w:rsidR="005A7F05" w:rsidRPr="00B03206" w:rsidRDefault="005A7F05" w:rsidP="005A7F05">
          <w:pPr>
            <w:pStyle w:val="Footer"/>
            <w:ind w:right="282"/>
            <w:jc w:val="right"/>
            <w:rPr>
              <w:noProof/>
              <w:sz w:val="20"/>
              <w:szCs w:val="20"/>
              <w:lang w:val="en-US"/>
            </w:rPr>
          </w:pPr>
          <w:r>
            <w:rPr>
              <w:color w:val="FFFFFF" w:themeColor="background1"/>
              <w:sz w:val="20"/>
              <w:szCs w:val="20"/>
            </w:rPr>
            <w:t xml:space="preserve"> </w:t>
          </w:r>
          <w:r w:rsidRPr="00B03206">
            <w:rPr>
              <w:color w:val="FFFFFF" w:themeColor="background1"/>
              <w:sz w:val="20"/>
              <w:szCs w:val="20"/>
            </w:rPr>
            <w:t>QA</w:t>
          </w:r>
          <w:r w:rsidRPr="00B03206">
            <w:rPr>
              <w:color w:val="FFFFFF" w:themeColor="background1"/>
              <w:sz w:val="24"/>
              <w:szCs w:val="24"/>
            </w:rPr>
            <w:t>2</w:t>
          </w:r>
          <w:r w:rsidRPr="00B03206">
            <w:rPr>
              <w:color w:val="FFFFFF" w:themeColor="background1"/>
              <w:szCs w:val="28"/>
            </w:rPr>
            <w:t xml:space="preserve"> </w:t>
          </w:r>
          <w:r w:rsidRPr="00B03206">
            <w:rPr>
              <w:color w:val="FFFFFF" w:themeColor="background1"/>
              <w:sz w:val="20"/>
              <w:szCs w:val="20"/>
            </w:rPr>
            <w:t>QA</w:t>
          </w:r>
          <w:r w:rsidRPr="00B03206">
            <w:rPr>
              <w:color w:val="FFFFFF" w:themeColor="background1"/>
              <w:sz w:val="24"/>
              <w:szCs w:val="24"/>
            </w:rPr>
            <w:t>5</w:t>
          </w:r>
          <w:r w:rsidRPr="00B03206">
            <w:rPr>
              <w:color w:val="FFFFFF" w:themeColor="background1"/>
              <w:sz w:val="20"/>
              <w:szCs w:val="20"/>
            </w:rPr>
            <w:t xml:space="preserve"> QA</w:t>
          </w:r>
          <w:r w:rsidRPr="00B03206">
            <w:rPr>
              <w:color w:val="FFFFFF" w:themeColor="background1"/>
              <w:sz w:val="24"/>
              <w:szCs w:val="24"/>
            </w:rPr>
            <w:t>7</w:t>
          </w:r>
        </w:p>
      </w:tc>
    </w:tr>
  </w:tbl>
  <w:p w:rsidR="00FC7AF1" w:rsidRDefault="00FC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22" w:rsidRDefault="00401A22" w:rsidP="00FC7AF1">
      <w:r>
        <w:separator/>
      </w:r>
    </w:p>
  </w:footnote>
  <w:footnote w:type="continuationSeparator" w:id="0">
    <w:p w:rsidR="00401A22" w:rsidRDefault="00401A22" w:rsidP="00F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F1" w:rsidRDefault="00084B53" w:rsidP="006C3A67">
    <w:pPr>
      <w:pStyle w:val="Header"/>
      <w:ind w:left="-1276" w:right="-142"/>
    </w:pPr>
    <w:r>
      <w:rPr>
        <w:noProof/>
        <w:lang w:eastAsia="en-AU"/>
      </w:rPr>
      <mc:AlternateContent>
        <mc:Choice Requires="wpg">
          <w:drawing>
            <wp:anchor distT="0" distB="0" distL="114300" distR="114300" simplePos="0" relativeHeight="251659264" behindDoc="0" locked="0" layoutInCell="1" allowOverlap="1" wp14:anchorId="6DD4D46B" wp14:editId="18E5F912">
              <wp:simplePos x="0" y="0"/>
              <wp:positionH relativeFrom="column">
                <wp:posOffset>-686435</wp:posOffset>
              </wp:positionH>
              <wp:positionV relativeFrom="paragraph">
                <wp:posOffset>337820</wp:posOffset>
              </wp:positionV>
              <wp:extent cx="7317740" cy="656590"/>
              <wp:effectExtent l="0" t="0" r="16510" b="10160"/>
              <wp:wrapNone/>
              <wp:docPr id="3" name="Group 3"/>
              <wp:cNvGraphicFramePr/>
              <a:graphic xmlns:a="http://schemas.openxmlformats.org/drawingml/2006/main">
                <a:graphicData uri="http://schemas.microsoft.com/office/word/2010/wordprocessingGroup">
                  <wpg:wgp>
                    <wpg:cNvGrpSpPr/>
                    <wpg:grpSpPr>
                      <a:xfrm>
                        <a:off x="0" y="0"/>
                        <a:ext cx="7317740" cy="656590"/>
                        <a:chOff x="0" y="0"/>
                        <a:chExt cx="7374890" cy="600074"/>
                      </a:xfrm>
                    </wpg:grpSpPr>
                    <wps:wsp>
                      <wps:cNvPr id="4" name="Text Box 4"/>
                      <wps:cNvSpPr txBox="1"/>
                      <wps:spPr>
                        <a:xfrm>
                          <a:off x="0" y="0"/>
                          <a:ext cx="7374890" cy="333375"/>
                        </a:xfrm>
                        <a:prstGeom prst="rect">
                          <a:avLst/>
                        </a:prstGeom>
                        <a:solidFill>
                          <a:sysClr val="window" lastClr="FFFFFF">
                            <a:lumMod val="50000"/>
                          </a:sysClr>
                        </a:solidFill>
                        <a:ln w="6350">
                          <a:solidFill>
                            <a:sysClr val="window" lastClr="FFFFFF">
                              <a:lumMod val="65000"/>
                            </a:sysClr>
                          </a:solidFill>
                        </a:ln>
                        <a:effectLst/>
                      </wps:spPr>
                      <wps:txbx>
                        <w:txbxContent>
                          <w:p w:rsidR="00084B53" w:rsidRDefault="00084B53" w:rsidP="00084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19075" y="171449"/>
                          <a:ext cx="3810000" cy="428625"/>
                        </a:xfrm>
                        <a:prstGeom prst="rect">
                          <a:avLst/>
                        </a:prstGeom>
                        <a:solidFill>
                          <a:srgbClr val="92D050"/>
                        </a:solidFill>
                        <a:ln w="6350">
                          <a:solidFill>
                            <a:srgbClr val="92D050"/>
                          </a:solidFill>
                        </a:ln>
                        <a:effectLst/>
                      </wps:spPr>
                      <wps:txbx>
                        <w:txbxContent>
                          <w:p w:rsidR="00084B53" w:rsidRPr="002360B0" w:rsidRDefault="00084B53" w:rsidP="00084B53">
                            <w:pPr>
                              <w:jc w:val="left"/>
                              <w:rPr>
                                <w:color w:val="FFFFFF" w:themeColor="background1"/>
                                <w:sz w:val="44"/>
                                <w:szCs w:val="44"/>
                              </w:rPr>
                            </w:pPr>
                            <w:r>
                              <w:rPr>
                                <w:color w:val="FFFFFF" w:themeColor="background1"/>
                                <w:sz w:val="44"/>
                                <w:szCs w:val="44"/>
                              </w:rPr>
                              <w:t>Enrolment and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4D46B" id="Group 3" o:spid="_x0000_s1026" style="position:absolute;left:0;text-align:left;margin-left:-54.05pt;margin-top:26.6pt;width:576.2pt;height:51.7pt;z-index:251659264;mso-width-relative:margin;mso-height-relative:margin" coordsize="7374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">
              <v:shapetype id="_x0000_t202" coordsize="21600,21600" o:spt="202" path="m,l,21600r21600,l21600,xe">
                <v:stroke joinstyle="miter"/>
                <v:path gradientshapeok="t" o:connecttype="rect"/>
              </v:shapetype>
              <v:shape id="Text Box 4" o:spid="_x0000_s1027" type="#_x0000_t202" style="position:absolute;width:737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" fillcolor="#7f7f7f" strokecolor="#a6a6a6" strokeweight=".5pt">
                <v:textbox>
                  <w:txbxContent>
                    <w:p w:rsidR="00084B53" w:rsidRDefault="00084B53" w:rsidP="00084B53"/>
                  </w:txbxContent>
                </v:textbox>
              </v:shape>
              <v:shape id="Text Box 5" o:spid="_x0000_s1028" type="#_x0000_t202" style="position:absolute;left:2190;top:1714;width:3810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" fillcolor="#92d050" strokecolor="#92d050" strokeweight=".5pt">
                <v:textbox>
                  <w:txbxContent>
                    <w:p w:rsidR="00084B53" w:rsidRPr="002360B0" w:rsidRDefault="00084B53" w:rsidP="00084B53">
                      <w:pPr>
                        <w:jc w:val="left"/>
                        <w:rPr>
                          <w:color w:val="FFFFFF" w:themeColor="background1"/>
                          <w:sz w:val="44"/>
                          <w:szCs w:val="44"/>
                        </w:rPr>
                      </w:pPr>
                      <w:r>
                        <w:rPr>
                          <w:color w:val="FFFFFF" w:themeColor="background1"/>
                          <w:sz w:val="44"/>
                          <w:szCs w:val="44"/>
                        </w:rPr>
                        <w:t>Enrolment and Orientation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5B6"/>
    <w:multiLevelType w:val="hybridMultilevel"/>
    <w:tmpl w:val="9E7C9F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D0D38"/>
    <w:multiLevelType w:val="hybridMultilevel"/>
    <w:tmpl w:val="B3BE2066"/>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110F5D"/>
    <w:multiLevelType w:val="hybridMultilevel"/>
    <w:tmpl w:val="60B0C1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576743"/>
    <w:multiLevelType w:val="hybridMultilevel"/>
    <w:tmpl w:val="AA46CA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87334"/>
    <w:multiLevelType w:val="hybridMultilevel"/>
    <w:tmpl w:val="E3E6967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A1B9B"/>
    <w:multiLevelType w:val="hybridMultilevel"/>
    <w:tmpl w:val="520C06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B500C"/>
    <w:multiLevelType w:val="hybridMultilevel"/>
    <w:tmpl w:val="448C4038"/>
    <w:lvl w:ilvl="0" w:tplc="0C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0E54CE"/>
    <w:multiLevelType w:val="hybridMultilevel"/>
    <w:tmpl w:val="78DC186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640E4"/>
    <w:multiLevelType w:val="hybridMultilevel"/>
    <w:tmpl w:val="0EE0199A"/>
    <w:lvl w:ilvl="0" w:tplc="0C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C0D86"/>
    <w:multiLevelType w:val="hybridMultilevel"/>
    <w:tmpl w:val="B106C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33410"/>
    <w:multiLevelType w:val="hybridMultilevel"/>
    <w:tmpl w:val="91B094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7"/>
  </w:num>
  <w:num w:numId="6">
    <w:abstractNumId w:val="4"/>
  </w:num>
  <w:num w:numId="7">
    <w:abstractNumId w:val="1"/>
  </w:num>
  <w:num w:numId="8">
    <w:abstractNumId w:val="5"/>
  </w:num>
  <w:num w:numId="9">
    <w:abstractNumId w:val="3"/>
  </w:num>
  <w:num w:numId="10">
    <w:abstractNumId w:val="6"/>
  </w:num>
  <w:num w:numId="11">
    <w:abstractNumId w:val="2"/>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4A"/>
    <w:rsid w:val="00007168"/>
    <w:rsid w:val="000331B6"/>
    <w:rsid w:val="00033584"/>
    <w:rsid w:val="00057D16"/>
    <w:rsid w:val="00081268"/>
    <w:rsid w:val="00084B53"/>
    <w:rsid w:val="000909A7"/>
    <w:rsid w:val="00091D4A"/>
    <w:rsid w:val="000B1049"/>
    <w:rsid w:val="000C491A"/>
    <w:rsid w:val="000D059C"/>
    <w:rsid w:val="000D2052"/>
    <w:rsid w:val="000E2090"/>
    <w:rsid w:val="000F4D51"/>
    <w:rsid w:val="001123E2"/>
    <w:rsid w:val="0015662B"/>
    <w:rsid w:val="00195EC6"/>
    <w:rsid w:val="001A4844"/>
    <w:rsid w:val="001B759C"/>
    <w:rsid w:val="001C1834"/>
    <w:rsid w:val="001D0830"/>
    <w:rsid w:val="001F2361"/>
    <w:rsid w:val="00212295"/>
    <w:rsid w:val="002264CB"/>
    <w:rsid w:val="002374BF"/>
    <w:rsid w:val="00242A3C"/>
    <w:rsid w:val="00267336"/>
    <w:rsid w:val="00282CD2"/>
    <w:rsid w:val="002A5F74"/>
    <w:rsid w:val="002C21EE"/>
    <w:rsid w:val="002C587B"/>
    <w:rsid w:val="002C7991"/>
    <w:rsid w:val="002E45EE"/>
    <w:rsid w:val="00340421"/>
    <w:rsid w:val="00344773"/>
    <w:rsid w:val="00356954"/>
    <w:rsid w:val="003572EA"/>
    <w:rsid w:val="0036374A"/>
    <w:rsid w:val="00385F75"/>
    <w:rsid w:val="003A2A0A"/>
    <w:rsid w:val="003C7458"/>
    <w:rsid w:val="003D4830"/>
    <w:rsid w:val="00401A22"/>
    <w:rsid w:val="00407C0D"/>
    <w:rsid w:val="004102B4"/>
    <w:rsid w:val="00412BE8"/>
    <w:rsid w:val="00436F84"/>
    <w:rsid w:val="00451532"/>
    <w:rsid w:val="00471B75"/>
    <w:rsid w:val="00472896"/>
    <w:rsid w:val="00474C4B"/>
    <w:rsid w:val="004835A3"/>
    <w:rsid w:val="00497455"/>
    <w:rsid w:val="004A2C91"/>
    <w:rsid w:val="004D086E"/>
    <w:rsid w:val="004D367E"/>
    <w:rsid w:val="00537094"/>
    <w:rsid w:val="00541B9F"/>
    <w:rsid w:val="005633F1"/>
    <w:rsid w:val="00574E89"/>
    <w:rsid w:val="005804BC"/>
    <w:rsid w:val="005A0FAD"/>
    <w:rsid w:val="005A5DA9"/>
    <w:rsid w:val="005A7F05"/>
    <w:rsid w:val="005B0C12"/>
    <w:rsid w:val="005D2588"/>
    <w:rsid w:val="00614C25"/>
    <w:rsid w:val="006537A6"/>
    <w:rsid w:val="006621A9"/>
    <w:rsid w:val="00662726"/>
    <w:rsid w:val="006646E9"/>
    <w:rsid w:val="006926D1"/>
    <w:rsid w:val="006A4D35"/>
    <w:rsid w:val="006B0343"/>
    <w:rsid w:val="006B04BE"/>
    <w:rsid w:val="006B3A21"/>
    <w:rsid w:val="006C3A67"/>
    <w:rsid w:val="006E3DC8"/>
    <w:rsid w:val="006F0A7F"/>
    <w:rsid w:val="0072401F"/>
    <w:rsid w:val="00725235"/>
    <w:rsid w:val="00730743"/>
    <w:rsid w:val="00736BB0"/>
    <w:rsid w:val="007556B7"/>
    <w:rsid w:val="00762239"/>
    <w:rsid w:val="00766068"/>
    <w:rsid w:val="007A5A6E"/>
    <w:rsid w:val="007C4766"/>
    <w:rsid w:val="007F17C7"/>
    <w:rsid w:val="008033A3"/>
    <w:rsid w:val="00822D66"/>
    <w:rsid w:val="008523D5"/>
    <w:rsid w:val="00854C5F"/>
    <w:rsid w:val="00875408"/>
    <w:rsid w:val="00885391"/>
    <w:rsid w:val="00890235"/>
    <w:rsid w:val="008B56CB"/>
    <w:rsid w:val="008B73AB"/>
    <w:rsid w:val="008E4AD1"/>
    <w:rsid w:val="00913520"/>
    <w:rsid w:val="00913CE2"/>
    <w:rsid w:val="009235A1"/>
    <w:rsid w:val="009323D3"/>
    <w:rsid w:val="00951A24"/>
    <w:rsid w:val="009524DC"/>
    <w:rsid w:val="00960443"/>
    <w:rsid w:val="00976F90"/>
    <w:rsid w:val="009820D7"/>
    <w:rsid w:val="009858A2"/>
    <w:rsid w:val="009965FB"/>
    <w:rsid w:val="00997F5E"/>
    <w:rsid w:val="009E74EF"/>
    <w:rsid w:val="009E7D4C"/>
    <w:rsid w:val="009F0999"/>
    <w:rsid w:val="009F1817"/>
    <w:rsid w:val="00A07EB2"/>
    <w:rsid w:val="00A524AA"/>
    <w:rsid w:val="00A621D4"/>
    <w:rsid w:val="00A63722"/>
    <w:rsid w:val="00A93E2B"/>
    <w:rsid w:val="00A95329"/>
    <w:rsid w:val="00A95924"/>
    <w:rsid w:val="00AA5227"/>
    <w:rsid w:val="00AA7204"/>
    <w:rsid w:val="00AA7B49"/>
    <w:rsid w:val="00AB1006"/>
    <w:rsid w:val="00B06C00"/>
    <w:rsid w:val="00B224F9"/>
    <w:rsid w:val="00B23CE5"/>
    <w:rsid w:val="00B3602A"/>
    <w:rsid w:val="00B41425"/>
    <w:rsid w:val="00B56E16"/>
    <w:rsid w:val="00B70C18"/>
    <w:rsid w:val="00B72B80"/>
    <w:rsid w:val="00B76C88"/>
    <w:rsid w:val="00B95E8C"/>
    <w:rsid w:val="00BD47AB"/>
    <w:rsid w:val="00BE3192"/>
    <w:rsid w:val="00C03208"/>
    <w:rsid w:val="00C07136"/>
    <w:rsid w:val="00C13775"/>
    <w:rsid w:val="00C13898"/>
    <w:rsid w:val="00C176B8"/>
    <w:rsid w:val="00C30719"/>
    <w:rsid w:val="00C449C0"/>
    <w:rsid w:val="00C52C53"/>
    <w:rsid w:val="00C55B16"/>
    <w:rsid w:val="00C5609C"/>
    <w:rsid w:val="00C6084D"/>
    <w:rsid w:val="00C61326"/>
    <w:rsid w:val="00C669E5"/>
    <w:rsid w:val="00C76CB4"/>
    <w:rsid w:val="00C8412E"/>
    <w:rsid w:val="00C9794B"/>
    <w:rsid w:val="00CB599B"/>
    <w:rsid w:val="00CB6033"/>
    <w:rsid w:val="00CC6860"/>
    <w:rsid w:val="00CE573B"/>
    <w:rsid w:val="00CF4EE1"/>
    <w:rsid w:val="00D26E8B"/>
    <w:rsid w:val="00D30704"/>
    <w:rsid w:val="00D30E65"/>
    <w:rsid w:val="00D412AE"/>
    <w:rsid w:val="00D93BB1"/>
    <w:rsid w:val="00DD00A0"/>
    <w:rsid w:val="00DD225A"/>
    <w:rsid w:val="00E44B99"/>
    <w:rsid w:val="00E54CA3"/>
    <w:rsid w:val="00EA3698"/>
    <w:rsid w:val="00EA570E"/>
    <w:rsid w:val="00EB1144"/>
    <w:rsid w:val="00EB3CA7"/>
    <w:rsid w:val="00EB6F7D"/>
    <w:rsid w:val="00EE005C"/>
    <w:rsid w:val="00EE0561"/>
    <w:rsid w:val="00F00724"/>
    <w:rsid w:val="00F04075"/>
    <w:rsid w:val="00F13255"/>
    <w:rsid w:val="00F232F8"/>
    <w:rsid w:val="00F322F8"/>
    <w:rsid w:val="00F3371A"/>
    <w:rsid w:val="00F50E15"/>
    <w:rsid w:val="00F55861"/>
    <w:rsid w:val="00F975E8"/>
    <w:rsid w:val="00FB5AB6"/>
    <w:rsid w:val="00FB63A4"/>
    <w:rsid w:val="00FB69CE"/>
    <w:rsid w:val="00FC7AF1"/>
    <w:rsid w:val="00FD4DCD"/>
    <w:rsid w:val="00FD6401"/>
    <w:rsid w:val="00FF5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CC4A021-EC30-45C5-B521-58839FA4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B"/>
    <w:pPr>
      <w:jc w:val="center"/>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374A"/>
    <w:pPr>
      <w:jc w:val="left"/>
    </w:pPr>
    <w:rPr>
      <w:rFonts w:ascii="Times New Roman" w:hAnsi="Times New Roman"/>
      <w:b/>
      <w:bCs/>
      <w:i/>
      <w:iCs/>
      <w:sz w:val="24"/>
      <w:szCs w:val="24"/>
    </w:rPr>
  </w:style>
  <w:style w:type="character" w:customStyle="1" w:styleId="BodyTextChar">
    <w:name w:val="Body Text Char"/>
    <w:basedOn w:val="DefaultParagraphFont"/>
    <w:link w:val="BodyText"/>
    <w:uiPriority w:val="99"/>
    <w:locked/>
    <w:rsid w:val="0036374A"/>
    <w:rPr>
      <w:rFonts w:ascii="Times New Roman" w:hAnsi="Times New Roman"/>
      <w:b/>
      <w:i/>
      <w:sz w:val="24"/>
    </w:rPr>
  </w:style>
  <w:style w:type="table" w:styleId="TableGrid">
    <w:name w:val="Table Grid"/>
    <w:basedOn w:val="TableNormal"/>
    <w:uiPriority w:val="99"/>
    <w:rsid w:val="0036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4BF"/>
    <w:pPr>
      <w:ind w:left="720"/>
      <w:contextualSpacing/>
    </w:pPr>
  </w:style>
  <w:style w:type="paragraph" w:styleId="Footer">
    <w:name w:val="footer"/>
    <w:basedOn w:val="Normal"/>
    <w:link w:val="FooterChar"/>
    <w:uiPriority w:val="99"/>
    <w:rsid w:val="00C30719"/>
    <w:pPr>
      <w:tabs>
        <w:tab w:val="center" w:pos="4153"/>
        <w:tab w:val="right" w:pos="8306"/>
      </w:tabs>
    </w:pPr>
  </w:style>
  <w:style w:type="character" w:customStyle="1" w:styleId="FooterChar">
    <w:name w:val="Footer Char"/>
    <w:basedOn w:val="DefaultParagraphFont"/>
    <w:link w:val="Footer"/>
    <w:uiPriority w:val="99"/>
    <w:locked/>
    <w:rPr>
      <w:sz w:val="28"/>
      <w:lang w:val="x-none" w:eastAsia="en-US"/>
    </w:rPr>
  </w:style>
  <w:style w:type="paragraph" w:styleId="Header">
    <w:name w:val="header"/>
    <w:basedOn w:val="Normal"/>
    <w:link w:val="HeaderChar"/>
    <w:uiPriority w:val="99"/>
    <w:unhideWhenUsed/>
    <w:rsid w:val="00FC7AF1"/>
    <w:pPr>
      <w:tabs>
        <w:tab w:val="center" w:pos="4680"/>
        <w:tab w:val="right" w:pos="9360"/>
      </w:tabs>
    </w:pPr>
  </w:style>
  <w:style w:type="character" w:customStyle="1" w:styleId="HeaderChar">
    <w:name w:val="Header Char"/>
    <w:basedOn w:val="DefaultParagraphFont"/>
    <w:link w:val="Header"/>
    <w:uiPriority w:val="99"/>
    <w:locked/>
    <w:rsid w:val="00FC7AF1"/>
    <w:rPr>
      <w:rFonts w:cs="Times New Roman"/>
      <w:sz w:val="22"/>
      <w:szCs w:val="22"/>
      <w:lang w:val="x-none" w:eastAsia="en-US"/>
    </w:rPr>
  </w:style>
  <w:style w:type="paragraph" w:styleId="BalloonText">
    <w:name w:val="Balloon Text"/>
    <w:basedOn w:val="Normal"/>
    <w:link w:val="BalloonTextChar"/>
    <w:uiPriority w:val="99"/>
    <w:semiHidden/>
    <w:unhideWhenUsed/>
    <w:rsid w:val="00FC7A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AF1"/>
    <w:rPr>
      <w:rFonts w:ascii="Tahoma" w:hAnsi="Tahoma" w:cs="Tahoma"/>
      <w:sz w:val="16"/>
      <w:szCs w:val="16"/>
      <w:lang w:val="x-none" w:eastAsia="en-US"/>
    </w:rPr>
  </w:style>
  <w:style w:type="character" w:styleId="Strong">
    <w:name w:val="Strong"/>
    <w:basedOn w:val="DefaultParagraphFont"/>
    <w:uiPriority w:val="22"/>
    <w:qFormat/>
    <w:locked/>
    <w:rsid w:val="00C61326"/>
    <w:rPr>
      <w:rFonts w:cs="Times New Roman"/>
      <w:b/>
      <w:bCs/>
    </w:rPr>
  </w:style>
  <w:style w:type="character" w:styleId="Hyperlink">
    <w:name w:val="Hyperlink"/>
    <w:basedOn w:val="DefaultParagraphFont"/>
    <w:uiPriority w:val="99"/>
    <w:rsid w:val="006C3A67"/>
    <w:rPr>
      <w:color w:val="0000FF"/>
      <w:u w:val="single"/>
    </w:rPr>
  </w:style>
  <w:style w:type="paragraph" w:styleId="NoSpacing">
    <w:name w:val="No Spacing"/>
    <w:uiPriority w:val="99"/>
    <w:qFormat/>
    <w:rsid w:val="006C3A67"/>
    <w:rPr>
      <w:sz w:val="22"/>
      <w:szCs w:val="22"/>
      <w:lang w:val="en-US" w:eastAsia="en-US"/>
    </w:rPr>
  </w:style>
  <w:style w:type="paragraph" w:customStyle="1" w:styleId="Default">
    <w:name w:val="Default"/>
    <w:uiPriority w:val="99"/>
    <w:rsid w:val="006C3A67"/>
    <w:pPr>
      <w:autoSpaceDE w:val="0"/>
      <w:autoSpaceDN w:val="0"/>
      <w:adjustRightInd w:val="0"/>
    </w:pPr>
    <w:rPr>
      <w:rFonts w:ascii="Comic Sans MS" w:hAnsi="Comic Sans MS" w:cs="Comic Sans MS"/>
      <w:color w:val="000000"/>
      <w:sz w:val="24"/>
      <w:szCs w:val="24"/>
    </w:rPr>
  </w:style>
  <w:style w:type="character" w:customStyle="1" w:styleId="A15">
    <w:name w:val="A15"/>
    <w:uiPriority w:val="99"/>
    <w:rsid w:val="006C3A67"/>
    <w:rPr>
      <w:color w:val="000000"/>
      <w:sz w:val="14"/>
    </w:rPr>
  </w:style>
  <w:style w:type="paragraph" w:customStyle="1" w:styleId="Pa7">
    <w:name w:val="Pa7"/>
    <w:basedOn w:val="Normal"/>
    <w:next w:val="Normal"/>
    <w:uiPriority w:val="99"/>
    <w:rsid w:val="006C3A67"/>
    <w:pPr>
      <w:autoSpaceDE w:val="0"/>
      <w:autoSpaceDN w:val="0"/>
      <w:adjustRightInd w:val="0"/>
      <w:spacing w:line="221" w:lineRule="atLeast"/>
      <w:jc w:val="left"/>
    </w:pPr>
    <w:rPr>
      <w:rFonts w:ascii="Meta Plus Normal" w:hAnsi="Meta Plus Normal"/>
      <w:sz w:val="24"/>
      <w:szCs w:val="24"/>
    </w:rPr>
  </w:style>
  <w:style w:type="character" w:styleId="HTMLCite">
    <w:name w:val="HTML Cite"/>
    <w:basedOn w:val="DefaultParagraphFont"/>
    <w:uiPriority w:val="99"/>
    <w:rsid w:val="005D2588"/>
    <w:rPr>
      <w:i/>
    </w:rPr>
  </w:style>
  <w:style w:type="character" w:customStyle="1" w:styleId="vshid1">
    <w:name w:val="vshid1"/>
    <w:uiPriority w:val="99"/>
    <w:rsid w:val="005D2588"/>
    <w:rPr>
      <w:vanish/>
    </w:rPr>
  </w:style>
  <w:style w:type="paragraph" w:customStyle="1" w:styleId="Pa20">
    <w:name w:val="Pa20"/>
    <w:basedOn w:val="Normal"/>
    <w:next w:val="Normal"/>
    <w:uiPriority w:val="99"/>
    <w:rsid w:val="009E7D4C"/>
    <w:pPr>
      <w:autoSpaceDE w:val="0"/>
      <w:autoSpaceDN w:val="0"/>
      <w:adjustRightInd w:val="0"/>
      <w:spacing w:line="191" w:lineRule="atLeast"/>
      <w:jc w:val="left"/>
    </w:pPr>
    <w:rPr>
      <w:rFonts w:ascii="Meta Plus Normal" w:hAnsi="Meta Plus Normal"/>
      <w:sz w:val="24"/>
      <w:szCs w:val="24"/>
      <w:lang w:eastAsia="en-AU"/>
    </w:rPr>
  </w:style>
  <w:style w:type="character" w:styleId="FollowedHyperlink">
    <w:name w:val="FollowedHyperlink"/>
    <w:basedOn w:val="DefaultParagraphFont"/>
    <w:uiPriority w:val="99"/>
    <w:semiHidden/>
    <w:unhideWhenUsed/>
    <w:rsid w:val="00913C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6299">
      <w:bodyDiv w:val="1"/>
      <w:marLeft w:val="0"/>
      <w:marRight w:val="0"/>
      <w:marTop w:val="0"/>
      <w:marBottom w:val="0"/>
      <w:divBdr>
        <w:top w:val="none" w:sz="0" w:space="0" w:color="auto"/>
        <w:left w:val="none" w:sz="0" w:space="0" w:color="auto"/>
        <w:bottom w:val="none" w:sz="0" w:space="0" w:color="auto"/>
        <w:right w:val="none" w:sz="0" w:space="0" w:color="auto"/>
      </w:divBdr>
    </w:div>
    <w:div w:id="20704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services/centrelink/child-care-reb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umanservices.gov.au/%20%20" TargetMode="External"/><Relationship Id="rId4" Type="http://schemas.openxmlformats.org/officeDocument/2006/relationships/settings" Target="settings.xml"/><Relationship Id="rId9" Type="http://schemas.openxmlformats.org/officeDocument/2006/relationships/hyperlink" Target="http://ncac.acecqa.gov.au/family-resources/factsheets/settling.pdf%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DAE8-956E-4331-A720-725D0534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12349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Enrolment and Orientation</vt:lpstr>
    </vt:vector>
  </TitlesOfParts>
  <Company>Toshiba</Company>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Orientation</dc:title>
  <dc:subject/>
  <dc:creator>Dr Brenda Abbey</dc:creator>
  <cp:keywords/>
  <dc:description/>
  <cp:lastModifiedBy>Maryann Dziedzic</cp:lastModifiedBy>
  <cp:revision>2</cp:revision>
  <cp:lastPrinted>2012-04-14T23:08:00Z</cp:lastPrinted>
  <dcterms:created xsi:type="dcterms:W3CDTF">2018-02-16T06:24:00Z</dcterms:created>
  <dcterms:modified xsi:type="dcterms:W3CDTF">2018-02-16T06:24:00Z</dcterms:modified>
</cp:coreProperties>
</file>