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C4" w:rsidRDefault="006118C4" w:rsidP="00AC7C35">
      <w:pPr>
        <w:rPr>
          <w:b/>
          <w:sz w:val="22"/>
        </w:rPr>
      </w:pPr>
      <w:bookmarkStart w:id="0" w:name="OLE_LINK3"/>
    </w:p>
    <w:p w:rsidR="006118C4" w:rsidRDefault="006118C4" w:rsidP="00AC7C35">
      <w:pPr>
        <w:rPr>
          <w:b/>
          <w:sz w:val="22"/>
        </w:rPr>
      </w:pPr>
    </w:p>
    <w:p w:rsidR="00857701" w:rsidRPr="0083267D" w:rsidRDefault="004D3DC0" w:rsidP="00AC7C35">
      <w:pPr>
        <w:rPr>
          <w:sz w:val="22"/>
        </w:rPr>
      </w:pPr>
      <w:r>
        <w:rPr>
          <w:b/>
          <w:sz w:val="22"/>
        </w:rPr>
        <w:t>Canossa Kindergarten</w:t>
      </w:r>
    </w:p>
    <w:p w:rsidR="00857701" w:rsidRPr="0083267D" w:rsidRDefault="00857701" w:rsidP="00857701">
      <w:pPr>
        <w:pBdr>
          <w:bottom w:val="single" w:sz="4" w:space="1" w:color="auto"/>
        </w:pBdr>
        <w:rPr>
          <w:sz w:val="22"/>
        </w:rPr>
      </w:pPr>
    </w:p>
    <w:p w:rsidR="00857701" w:rsidRPr="004852C7" w:rsidRDefault="00857701" w:rsidP="00AC7C35">
      <w:pPr>
        <w:pBdr>
          <w:bottom w:val="single" w:sz="4" w:space="1" w:color="auto"/>
        </w:pBdr>
        <w:jc w:val="left"/>
        <w:rPr>
          <w:b/>
          <w:sz w:val="22"/>
        </w:rPr>
      </w:pPr>
      <w:r w:rsidRPr="004852C7">
        <w:rPr>
          <w:b/>
          <w:sz w:val="22"/>
        </w:rPr>
        <w:t>Background</w:t>
      </w:r>
    </w:p>
    <w:p w:rsidR="00857701" w:rsidRPr="004852C7" w:rsidRDefault="00857701" w:rsidP="00857701">
      <w:pPr>
        <w:ind w:left="360"/>
        <w:rPr>
          <w:sz w:val="22"/>
        </w:rPr>
      </w:pPr>
    </w:p>
    <w:p w:rsidR="00F46DE4" w:rsidRPr="004852C7" w:rsidRDefault="00F46DE4" w:rsidP="00F46DE4">
      <w:pPr>
        <w:jc w:val="both"/>
        <w:rPr>
          <w:sz w:val="22"/>
        </w:rPr>
      </w:pPr>
      <w:r w:rsidRPr="004852C7">
        <w:rPr>
          <w:sz w:val="22"/>
        </w:rPr>
        <w:t xml:space="preserve">Feedback from families, educators, staff and the wider community is fundamental in creating a </w:t>
      </w:r>
      <w:r>
        <w:rPr>
          <w:sz w:val="22"/>
        </w:rPr>
        <w:t>Service</w:t>
      </w:r>
      <w:r w:rsidRPr="004852C7">
        <w:rPr>
          <w:sz w:val="22"/>
        </w:rPr>
        <w:t xml:space="preserve"> that meets regulations, meets the needs of enrolled children and their families, and </w:t>
      </w:r>
      <w:r w:rsidR="00B54AAC">
        <w:rPr>
          <w:sz w:val="22"/>
        </w:rPr>
        <w:t xml:space="preserve">continues to improve the quality of education and care it provides to children. </w:t>
      </w:r>
      <w:r w:rsidRPr="004852C7">
        <w:rPr>
          <w:sz w:val="22"/>
        </w:rPr>
        <w:t xml:space="preserve">   </w:t>
      </w:r>
    </w:p>
    <w:p w:rsidR="00F46DE4" w:rsidRPr="004852C7" w:rsidRDefault="00F46DE4" w:rsidP="00F46DE4">
      <w:pPr>
        <w:jc w:val="both"/>
        <w:rPr>
          <w:sz w:val="22"/>
        </w:rPr>
      </w:pPr>
    </w:p>
    <w:p w:rsidR="00857701" w:rsidRDefault="00F46DE4" w:rsidP="00F46DE4">
      <w:pPr>
        <w:jc w:val="both"/>
        <w:rPr>
          <w:sz w:val="22"/>
        </w:rPr>
      </w:pPr>
      <w:r w:rsidRPr="004852C7">
        <w:rPr>
          <w:sz w:val="22"/>
        </w:rPr>
        <w:t>It is inevitable that feedback will include differing opinions, occasionally resulting in complaints</w:t>
      </w:r>
      <w:r w:rsidR="00F639CB">
        <w:rPr>
          <w:sz w:val="22"/>
        </w:rPr>
        <w:t>.</w:t>
      </w:r>
    </w:p>
    <w:p w:rsidR="00F46DE4" w:rsidRPr="004852C7" w:rsidRDefault="00F46DE4" w:rsidP="00F46DE4">
      <w:pPr>
        <w:jc w:val="both"/>
        <w:rPr>
          <w:sz w:val="22"/>
        </w:rPr>
      </w:pPr>
    </w:p>
    <w:p w:rsidR="00857701" w:rsidRPr="004852C7" w:rsidRDefault="00857701" w:rsidP="00F46DE4">
      <w:pPr>
        <w:pBdr>
          <w:bottom w:val="single" w:sz="4" w:space="0" w:color="auto"/>
        </w:pBdr>
        <w:jc w:val="left"/>
        <w:rPr>
          <w:b/>
          <w:sz w:val="22"/>
        </w:rPr>
      </w:pPr>
      <w:r w:rsidRPr="004852C7">
        <w:rPr>
          <w:b/>
          <w:sz w:val="22"/>
        </w:rPr>
        <w:t>Policy statement</w:t>
      </w:r>
    </w:p>
    <w:p w:rsidR="00857701" w:rsidRPr="004852C7" w:rsidRDefault="00857701" w:rsidP="00857701">
      <w:pPr>
        <w:ind w:left="360"/>
        <w:rPr>
          <w:sz w:val="22"/>
        </w:rPr>
      </w:pPr>
    </w:p>
    <w:p w:rsidR="00857701" w:rsidRPr="004852C7" w:rsidRDefault="00857701" w:rsidP="00857701">
      <w:pPr>
        <w:jc w:val="both"/>
        <w:rPr>
          <w:rFonts w:cs="Arial"/>
          <w:sz w:val="22"/>
        </w:rPr>
      </w:pPr>
      <w:bookmarkStart w:id="1" w:name="OLE_LINK4"/>
      <w:r w:rsidRPr="004852C7">
        <w:rPr>
          <w:sz w:val="22"/>
        </w:rPr>
        <w:t xml:space="preserve">This Policy details the </w:t>
      </w:r>
      <w:r w:rsidR="00EB133B">
        <w:rPr>
          <w:sz w:val="22"/>
        </w:rPr>
        <w:t>Service</w:t>
      </w:r>
      <w:r w:rsidRPr="004852C7">
        <w:rPr>
          <w:sz w:val="22"/>
        </w:rPr>
        <w:t>’s procedures for receiving and managing informal and formal complaints. Parents</w:t>
      </w:r>
      <w:r w:rsidR="00FA5631">
        <w:rPr>
          <w:sz w:val="22"/>
        </w:rPr>
        <w:t xml:space="preserve"> and staff</w:t>
      </w:r>
      <w:r w:rsidRPr="004852C7">
        <w:rPr>
          <w:sz w:val="22"/>
        </w:rPr>
        <w:t xml:space="preserve"> therefore can lodge a legitimate grievance in the knowledge that it will be managed diligently and confidentially. </w:t>
      </w:r>
      <w:r w:rsidR="00F46DE4">
        <w:rPr>
          <w:sz w:val="22"/>
        </w:rPr>
        <w:t xml:space="preserve"> </w:t>
      </w:r>
      <w:r w:rsidRPr="004852C7">
        <w:rPr>
          <w:sz w:val="22"/>
        </w:rPr>
        <w:t xml:space="preserve"> </w:t>
      </w:r>
    </w:p>
    <w:p w:rsidR="00857701" w:rsidRPr="004852C7" w:rsidRDefault="00857701" w:rsidP="00857701">
      <w:pPr>
        <w:rPr>
          <w:b/>
          <w:sz w:val="22"/>
        </w:rPr>
      </w:pPr>
    </w:p>
    <w:bookmarkEnd w:id="1"/>
    <w:p w:rsidR="00857701" w:rsidRPr="004852C7" w:rsidRDefault="00857701" w:rsidP="00AC7C35">
      <w:pPr>
        <w:pBdr>
          <w:bottom w:val="single" w:sz="4" w:space="1" w:color="auto"/>
        </w:pBdr>
        <w:jc w:val="left"/>
        <w:rPr>
          <w:b/>
          <w:sz w:val="22"/>
        </w:rPr>
      </w:pPr>
      <w:r w:rsidRPr="004852C7">
        <w:rPr>
          <w:b/>
          <w:sz w:val="22"/>
        </w:rPr>
        <w:t>Strategies and practices</w:t>
      </w:r>
    </w:p>
    <w:p w:rsidR="00857701" w:rsidRPr="004852C7" w:rsidRDefault="00857701" w:rsidP="00857701">
      <w:pPr>
        <w:suppressAutoHyphens/>
        <w:jc w:val="both"/>
        <w:rPr>
          <w:rFonts w:cs="Calibri"/>
          <w:color w:val="FF00FF"/>
          <w:sz w:val="22"/>
        </w:rPr>
      </w:pPr>
    </w:p>
    <w:p w:rsidR="00857701" w:rsidRPr="004852C7" w:rsidRDefault="00857701" w:rsidP="00E727D3">
      <w:pPr>
        <w:numPr>
          <w:ilvl w:val="0"/>
          <w:numId w:val="8"/>
        </w:numPr>
        <w:jc w:val="both"/>
        <w:rPr>
          <w:sz w:val="22"/>
        </w:rPr>
      </w:pPr>
      <w:r w:rsidRPr="004852C7">
        <w:rPr>
          <w:sz w:val="22"/>
        </w:rPr>
        <w:t xml:space="preserve">The </w:t>
      </w:r>
      <w:r w:rsidR="00EB133B">
        <w:rPr>
          <w:sz w:val="22"/>
        </w:rPr>
        <w:t>Service</w:t>
      </w:r>
      <w:r w:rsidRPr="004852C7">
        <w:rPr>
          <w:sz w:val="22"/>
        </w:rPr>
        <w:t xml:space="preserve">’s processes for airing concerns/complaints are communicated to families at enrolment.  </w:t>
      </w:r>
    </w:p>
    <w:p w:rsidR="00857701" w:rsidRPr="004852C7" w:rsidRDefault="00857701" w:rsidP="00857701">
      <w:pPr>
        <w:ind w:left="360"/>
        <w:jc w:val="both"/>
        <w:rPr>
          <w:sz w:val="22"/>
        </w:rPr>
      </w:pPr>
    </w:p>
    <w:p w:rsidR="00857701" w:rsidRPr="004852C7" w:rsidRDefault="00C3069C" w:rsidP="00067C60">
      <w:pPr>
        <w:numPr>
          <w:ilvl w:val="0"/>
          <w:numId w:val="8"/>
        </w:numPr>
        <w:jc w:val="both"/>
        <w:rPr>
          <w:sz w:val="22"/>
        </w:rPr>
      </w:pPr>
      <w:r>
        <w:rPr>
          <w:sz w:val="22"/>
        </w:rPr>
        <w:t xml:space="preserve">The email address and telephone number of the Service’s </w:t>
      </w:r>
      <w:r w:rsidR="009727C2">
        <w:rPr>
          <w:sz w:val="22"/>
        </w:rPr>
        <w:t>Approved Provider</w:t>
      </w:r>
      <w:r w:rsidR="004D3DC0">
        <w:rPr>
          <w:sz w:val="22"/>
        </w:rPr>
        <w:t xml:space="preserve">, </w:t>
      </w:r>
      <w:r w:rsidR="00067C60">
        <w:rPr>
          <w:sz w:val="22"/>
        </w:rPr>
        <w:t xml:space="preserve">together with the </w:t>
      </w:r>
      <w:r w:rsidR="00857701" w:rsidRPr="004852C7">
        <w:rPr>
          <w:sz w:val="22"/>
        </w:rPr>
        <w:t>full contact details of the Regulatory Authority are</w:t>
      </w:r>
      <w:r w:rsidR="00067C60">
        <w:rPr>
          <w:sz w:val="22"/>
        </w:rPr>
        <w:t xml:space="preserve"> </w:t>
      </w:r>
      <w:r w:rsidR="00067C60" w:rsidRPr="00067C60">
        <w:rPr>
          <w:sz w:val="22"/>
        </w:rPr>
        <w:t>displayed in the entrance of the Service</w:t>
      </w:r>
      <w:r w:rsidR="00067C60">
        <w:rPr>
          <w:sz w:val="22"/>
        </w:rPr>
        <w:t>, and are also</w:t>
      </w:r>
      <w:r w:rsidR="00067C60" w:rsidRPr="00067C60">
        <w:rPr>
          <w:sz w:val="22"/>
        </w:rPr>
        <w:t xml:space="preserve"> </w:t>
      </w:r>
      <w:r w:rsidR="00067C60">
        <w:rPr>
          <w:sz w:val="22"/>
        </w:rPr>
        <w:t xml:space="preserve">listed </w:t>
      </w:r>
      <w:r w:rsidR="00857701" w:rsidRPr="004852C7">
        <w:rPr>
          <w:sz w:val="22"/>
        </w:rPr>
        <w:t>in the Parent Handbook</w:t>
      </w:r>
      <w:r w:rsidR="00067C60">
        <w:rPr>
          <w:sz w:val="22"/>
        </w:rPr>
        <w:t xml:space="preserve">. </w:t>
      </w:r>
      <w:r w:rsidR="00857701" w:rsidRPr="004852C7">
        <w:rPr>
          <w:sz w:val="22"/>
        </w:rPr>
        <w:t xml:space="preserve">   </w:t>
      </w:r>
    </w:p>
    <w:p w:rsidR="00857701" w:rsidRPr="004852C7" w:rsidRDefault="00857701" w:rsidP="00857701">
      <w:pPr>
        <w:ind w:left="360"/>
        <w:jc w:val="both"/>
        <w:rPr>
          <w:sz w:val="22"/>
        </w:rPr>
      </w:pPr>
    </w:p>
    <w:p w:rsidR="00857701" w:rsidRPr="004852C7" w:rsidRDefault="00857701" w:rsidP="00E727D3">
      <w:pPr>
        <w:numPr>
          <w:ilvl w:val="0"/>
          <w:numId w:val="8"/>
        </w:numPr>
        <w:jc w:val="both"/>
        <w:rPr>
          <w:sz w:val="22"/>
        </w:rPr>
      </w:pPr>
      <w:r w:rsidRPr="004852C7">
        <w:rPr>
          <w:rFonts w:cs="CenturyGothic,Bold"/>
          <w:bCs/>
          <w:sz w:val="22"/>
        </w:rPr>
        <w:t xml:space="preserve">The </w:t>
      </w:r>
      <w:r w:rsidR="00EB133B">
        <w:rPr>
          <w:rFonts w:cs="CenturyGothic,Bold"/>
          <w:bCs/>
          <w:sz w:val="22"/>
        </w:rPr>
        <w:t>Service</w:t>
      </w:r>
      <w:r w:rsidRPr="004852C7">
        <w:rPr>
          <w:rFonts w:cs="CenturyGothic,Bold"/>
          <w:bCs/>
          <w:sz w:val="22"/>
        </w:rPr>
        <w:t xml:space="preserve"> prioritises open, respectful and </w:t>
      </w:r>
      <w:r w:rsidRPr="004852C7">
        <w:rPr>
          <w:sz w:val="22"/>
        </w:rPr>
        <w:t xml:space="preserve">confidential exchange of information between the </w:t>
      </w:r>
      <w:r w:rsidR="00EB133B">
        <w:rPr>
          <w:sz w:val="22"/>
        </w:rPr>
        <w:t>Service</w:t>
      </w:r>
      <w:r w:rsidRPr="004852C7">
        <w:rPr>
          <w:sz w:val="22"/>
        </w:rPr>
        <w:t xml:space="preserve"> and its families. Parents</w:t>
      </w:r>
      <w:r w:rsidRPr="004852C7">
        <w:rPr>
          <w:rFonts w:cs="CenturyGothic,Bold"/>
          <w:bCs/>
          <w:sz w:val="22"/>
        </w:rPr>
        <w:t xml:space="preserve"> are provided with many avenues for verbal and written communication about the </w:t>
      </w:r>
      <w:r w:rsidR="00EB133B">
        <w:rPr>
          <w:rFonts w:cs="CenturyGothic,Bold"/>
          <w:bCs/>
          <w:sz w:val="22"/>
        </w:rPr>
        <w:t>Service</w:t>
      </w:r>
      <w:r w:rsidRPr="004852C7">
        <w:rPr>
          <w:rFonts w:cs="CenturyGothic,Bold"/>
          <w:bCs/>
          <w:sz w:val="22"/>
        </w:rPr>
        <w:t>’s oper</w:t>
      </w:r>
      <w:r w:rsidR="00067C60">
        <w:rPr>
          <w:rFonts w:cs="CenturyGothic,Bold"/>
          <w:bCs/>
          <w:sz w:val="22"/>
        </w:rPr>
        <w:t>a</w:t>
      </w:r>
      <w:r w:rsidRPr="004852C7">
        <w:rPr>
          <w:rFonts w:cs="CenturyGothic,Bold"/>
          <w:bCs/>
          <w:sz w:val="22"/>
        </w:rPr>
        <w:t xml:space="preserve">tions. Parents are informed when any of their feedback has led to improvements in the way the </w:t>
      </w:r>
      <w:r w:rsidR="00EB133B">
        <w:rPr>
          <w:rFonts w:cs="CenturyGothic,Bold"/>
          <w:bCs/>
          <w:sz w:val="22"/>
        </w:rPr>
        <w:t>Service</w:t>
      </w:r>
      <w:r w:rsidRPr="004852C7">
        <w:rPr>
          <w:rFonts w:cs="CenturyGothic,Bold"/>
          <w:bCs/>
          <w:sz w:val="22"/>
        </w:rPr>
        <w:t xml:space="preserve"> operates. Refer to the </w:t>
      </w:r>
      <w:r w:rsidR="00EB133B">
        <w:rPr>
          <w:rFonts w:cs="CenturyGothic,Bold"/>
          <w:bCs/>
          <w:sz w:val="22"/>
        </w:rPr>
        <w:t>Service</w:t>
      </w:r>
      <w:r w:rsidRPr="004852C7">
        <w:rPr>
          <w:rFonts w:cs="CenturyGothic,Bold"/>
          <w:bCs/>
          <w:sz w:val="22"/>
        </w:rPr>
        <w:t xml:space="preserve">’s </w:t>
      </w:r>
      <w:r w:rsidRPr="004852C7">
        <w:rPr>
          <w:rFonts w:cs="CenturyGothic,Bold"/>
          <w:bCs/>
          <w:i/>
          <w:sz w:val="22"/>
        </w:rPr>
        <w:t>Interacting with Families Policy</w:t>
      </w:r>
      <w:r w:rsidRPr="004852C7">
        <w:rPr>
          <w:rFonts w:cs="CenturyGothic,Bold"/>
          <w:bCs/>
          <w:sz w:val="22"/>
        </w:rPr>
        <w:t xml:space="preserve">.  </w:t>
      </w:r>
      <w:r w:rsidRPr="004852C7">
        <w:rPr>
          <w:sz w:val="22"/>
        </w:rPr>
        <w:t xml:space="preserve"> </w:t>
      </w:r>
    </w:p>
    <w:p w:rsidR="00857701" w:rsidRPr="004852C7" w:rsidRDefault="00857701" w:rsidP="00857701">
      <w:pPr>
        <w:jc w:val="both"/>
        <w:rPr>
          <w:sz w:val="22"/>
        </w:rPr>
      </w:pPr>
    </w:p>
    <w:p w:rsidR="00857701" w:rsidRPr="004852C7" w:rsidRDefault="00857701" w:rsidP="00E727D3">
      <w:pPr>
        <w:numPr>
          <w:ilvl w:val="0"/>
          <w:numId w:val="8"/>
        </w:numPr>
        <w:autoSpaceDE w:val="0"/>
        <w:autoSpaceDN w:val="0"/>
        <w:adjustRightInd w:val="0"/>
        <w:jc w:val="both"/>
        <w:rPr>
          <w:sz w:val="22"/>
        </w:rPr>
      </w:pPr>
      <w:r w:rsidRPr="004852C7">
        <w:rPr>
          <w:rFonts w:cs="CenturyGothic,Bold"/>
          <w:bCs/>
          <w:sz w:val="22"/>
        </w:rPr>
        <w:t xml:space="preserve">The Nominated Supervisor models respect and a problem-solving approach to the receipt of grievances and complaints, and engenders this across the </w:t>
      </w:r>
      <w:r w:rsidR="00EB133B">
        <w:rPr>
          <w:rFonts w:cs="CenturyGothic,Bold"/>
          <w:bCs/>
          <w:sz w:val="22"/>
        </w:rPr>
        <w:t>Service</w:t>
      </w:r>
      <w:r w:rsidRPr="004852C7">
        <w:rPr>
          <w:rFonts w:cs="CenturyGothic,Bold"/>
          <w:bCs/>
          <w:sz w:val="22"/>
        </w:rPr>
        <w:t xml:space="preserve">.  </w:t>
      </w:r>
    </w:p>
    <w:p w:rsidR="00857701" w:rsidRPr="004852C7" w:rsidRDefault="00857701" w:rsidP="00857701">
      <w:pPr>
        <w:autoSpaceDE w:val="0"/>
        <w:autoSpaceDN w:val="0"/>
        <w:adjustRightInd w:val="0"/>
        <w:jc w:val="both"/>
        <w:rPr>
          <w:rFonts w:cs="CenturyGothic,Bold"/>
          <w:bCs/>
          <w:sz w:val="22"/>
        </w:rPr>
      </w:pPr>
    </w:p>
    <w:p w:rsidR="00857701" w:rsidRPr="004852C7" w:rsidRDefault="00857701" w:rsidP="00E727D3">
      <w:pPr>
        <w:numPr>
          <w:ilvl w:val="0"/>
          <w:numId w:val="8"/>
        </w:numPr>
        <w:autoSpaceDE w:val="0"/>
        <w:autoSpaceDN w:val="0"/>
        <w:adjustRightInd w:val="0"/>
        <w:jc w:val="both"/>
        <w:rPr>
          <w:sz w:val="22"/>
        </w:rPr>
      </w:pPr>
      <w:r w:rsidRPr="004852C7">
        <w:rPr>
          <w:rFonts w:cs="CenturyGothic,Bold"/>
          <w:bCs/>
          <w:sz w:val="22"/>
        </w:rPr>
        <w:t xml:space="preserve">Educators and staff receive professional development on ways to receive parents’ concerns/complaints and to value the </w:t>
      </w:r>
      <w:r w:rsidRPr="004852C7">
        <w:rPr>
          <w:sz w:val="22"/>
        </w:rPr>
        <w:t xml:space="preserve">opportunity this feedback affords the </w:t>
      </w:r>
      <w:r w:rsidR="00EB133B">
        <w:rPr>
          <w:sz w:val="22"/>
        </w:rPr>
        <w:t>Service</w:t>
      </w:r>
      <w:r w:rsidRPr="004852C7">
        <w:rPr>
          <w:sz w:val="22"/>
        </w:rPr>
        <w:t xml:space="preserve"> for quality improvement.</w:t>
      </w:r>
    </w:p>
    <w:p w:rsidR="00857701" w:rsidRPr="004852C7" w:rsidRDefault="00857701" w:rsidP="00857701">
      <w:pPr>
        <w:autoSpaceDE w:val="0"/>
        <w:autoSpaceDN w:val="0"/>
        <w:adjustRightInd w:val="0"/>
        <w:ind w:left="360"/>
        <w:jc w:val="both"/>
        <w:rPr>
          <w:rFonts w:cs="CenturyGothic,Bold"/>
          <w:b/>
          <w:bCs/>
          <w:color w:val="008000"/>
          <w:sz w:val="22"/>
        </w:rPr>
      </w:pPr>
    </w:p>
    <w:p w:rsidR="00857701" w:rsidRPr="004852C7" w:rsidRDefault="00857701" w:rsidP="00E727D3">
      <w:pPr>
        <w:numPr>
          <w:ilvl w:val="0"/>
          <w:numId w:val="5"/>
        </w:numPr>
        <w:jc w:val="both"/>
        <w:rPr>
          <w:sz w:val="22"/>
        </w:rPr>
      </w:pPr>
      <w:r w:rsidRPr="004852C7">
        <w:rPr>
          <w:sz w:val="22"/>
        </w:rPr>
        <w:t xml:space="preserve">Staff/educators, students and volunteers are informed of the </w:t>
      </w:r>
      <w:r w:rsidR="00EB133B">
        <w:rPr>
          <w:sz w:val="22"/>
        </w:rPr>
        <w:t>Service</w:t>
      </w:r>
      <w:r w:rsidRPr="004852C7">
        <w:rPr>
          <w:sz w:val="22"/>
        </w:rPr>
        <w:t xml:space="preserve">’s </w:t>
      </w:r>
      <w:r w:rsidRPr="004852C7">
        <w:rPr>
          <w:i/>
          <w:sz w:val="22"/>
        </w:rPr>
        <w:t>Privacy and Confidentiality Policy</w:t>
      </w:r>
      <w:r w:rsidRPr="004852C7">
        <w:rPr>
          <w:sz w:val="22"/>
        </w:rPr>
        <w:t xml:space="preserve"> before commencing at the </w:t>
      </w:r>
      <w:r w:rsidR="00EB133B">
        <w:rPr>
          <w:sz w:val="22"/>
        </w:rPr>
        <w:t>Service</w:t>
      </w:r>
      <w:r w:rsidRPr="004852C7">
        <w:rPr>
          <w:sz w:val="22"/>
        </w:rPr>
        <w:t xml:space="preserve"> and are required to sign a </w:t>
      </w:r>
      <w:r w:rsidRPr="004852C7">
        <w:rPr>
          <w:sz w:val="22"/>
          <w:u w:val="single"/>
        </w:rPr>
        <w:t>Confidentiality Agreement</w:t>
      </w:r>
      <w:r w:rsidRPr="004852C7">
        <w:rPr>
          <w:sz w:val="22"/>
        </w:rPr>
        <w:t xml:space="preserve"> to strictly adhere to that Policy.  </w:t>
      </w:r>
    </w:p>
    <w:p w:rsidR="00857701" w:rsidRPr="004852C7" w:rsidRDefault="00857701" w:rsidP="00E727D3">
      <w:pPr>
        <w:numPr>
          <w:ilvl w:val="0"/>
          <w:numId w:val="8"/>
        </w:numPr>
        <w:spacing w:before="252"/>
        <w:jc w:val="both"/>
        <w:rPr>
          <w:sz w:val="22"/>
        </w:rPr>
      </w:pPr>
      <w:r w:rsidRPr="004852C7">
        <w:rPr>
          <w:rFonts w:cs="Arial"/>
          <w:spacing w:val="-2"/>
          <w:sz w:val="22"/>
        </w:rPr>
        <w:t>At all times the parents’ right to air a grievance will be respected and</w:t>
      </w:r>
      <w:r w:rsidRPr="004852C7">
        <w:rPr>
          <w:rFonts w:cs="Arial"/>
          <w:sz w:val="22"/>
        </w:rPr>
        <w:t xml:space="preserve"> no discrimination will be applied to either the family or child/</w:t>
      </w:r>
      <w:proofErr w:type="spellStart"/>
      <w:r w:rsidRPr="004852C7">
        <w:rPr>
          <w:rFonts w:cs="Arial"/>
          <w:sz w:val="22"/>
        </w:rPr>
        <w:t>ren</w:t>
      </w:r>
      <w:proofErr w:type="spellEnd"/>
      <w:r w:rsidRPr="004852C7">
        <w:rPr>
          <w:rFonts w:cs="Arial"/>
          <w:sz w:val="22"/>
        </w:rPr>
        <w:t xml:space="preserve"> as the result of the grievance. </w:t>
      </w:r>
    </w:p>
    <w:p w:rsidR="00857701" w:rsidRPr="004852C7" w:rsidRDefault="00857701" w:rsidP="00E727D3">
      <w:pPr>
        <w:numPr>
          <w:ilvl w:val="0"/>
          <w:numId w:val="8"/>
        </w:numPr>
        <w:spacing w:before="252"/>
        <w:jc w:val="both"/>
        <w:rPr>
          <w:sz w:val="22"/>
        </w:rPr>
      </w:pPr>
      <w:r w:rsidRPr="004852C7">
        <w:rPr>
          <w:rFonts w:cs="Arial"/>
          <w:spacing w:val="-2"/>
          <w:sz w:val="22"/>
        </w:rPr>
        <w:t>Parents are encouraged to raise informally with the child’s primary educator or the Nominated Supervisor any concerns they have about the daily care</w:t>
      </w:r>
      <w:r w:rsidRPr="004852C7">
        <w:rPr>
          <w:rFonts w:cs="Arial"/>
          <w:sz w:val="22"/>
        </w:rPr>
        <w:t xml:space="preserve"> of their child. </w:t>
      </w:r>
    </w:p>
    <w:p w:rsidR="00857701" w:rsidRPr="004852C7" w:rsidRDefault="00857701" w:rsidP="00E727D3">
      <w:pPr>
        <w:numPr>
          <w:ilvl w:val="0"/>
          <w:numId w:val="8"/>
        </w:numPr>
        <w:spacing w:before="252"/>
        <w:jc w:val="both"/>
        <w:rPr>
          <w:sz w:val="22"/>
        </w:rPr>
      </w:pPr>
      <w:r w:rsidRPr="004852C7">
        <w:rPr>
          <w:rFonts w:cs="Arial"/>
          <w:sz w:val="22"/>
        </w:rPr>
        <w:lastRenderedPageBreak/>
        <w:t xml:space="preserve">Formal complaints can be raised verbally with the Nominated Supervisor who will document the complaint clearly and objectively on the </w:t>
      </w:r>
      <w:r w:rsidR="00EB133B">
        <w:rPr>
          <w:rFonts w:cs="Arial"/>
          <w:sz w:val="22"/>
        </w:rPr>
        <w:t>Service</w:t>
      </w:r>
      <w:r w:rsidRPr="004852C7">
        <w:rPr>
          <w:rFonts w:cs="Arial"/>
          <w:sz w:val="22"/>
        </w:rPr>
        <w:t xml:space="preserve">’s </w:t>
      </w:r>
      <w:r w:rsidRPr="004852C7">
        <w:rPr>
          <w:sz w:val="22"/>
          <w:u w:val="single"/>
        </w:rPr>
        <w:t>Grievance and Complaint Form</w:t>
      </w:r>
      <w:r w:rsidRPr="004852C7">
        <w:rPr>
          <w:rFonts w:cs="Arial"/>
          <w:sz w:val="22"/>
        </w:rPr>
        <w:t xml:space="preserve">. </w:t>
      </w:r>
      <w:r w:rsidRPr="004852C7">
        <w:rPr>
          <w:rFonts w:cs="Arial"/>
          <w:spacing w:val="-2"/>
          <w:sz w:val="22"/>
        </w:rPr>
        <w:t xml:space="preserve">If the grievance is about the Nominated Supervisor, the </w:t>
      </w:r>
      <w:r w:rsidRPr="004852C7">
        <w:rPr>
          <w:rFonts w:cs="Arial"/>
          <w:sz w:val="22"/>
        </w:rPr>
        <w:t xml:space="preserve">matter can be directed to the Approved Provider. </w:t>
      </w:r>
    </w:p>
    <w:p w:rsidR="00857701" w:rsidRPr="004852C7" w:rsidRDefault="00857701" w:rsidP="00E727D3">
      <w:pPr>
        <w:numPr>
          <w:ilvl w:val="0"/>
          <w:numId w:val="8"/>
        </w:numPr>
        <w:spacing w:before="252"/>
        <w:jc w:val="both"/>
        <w:rPr>
          <w:rFonts w:cs="Arial Narrow"/>
          <w:sz w:val="22"/>
        </w:rPr>
      </w:pPr>
      <w:r w:rsidRPr="004852C7">
        <w:rPr>
          <w:rFonts w:cs="Arial"/>
          <w:sz w:val="22"/>
        </w:rPr>
        <w:t>T</w:t>
      </w:r>
      <w:r w:rsidRPr="004852C7">
        <w:rPr>
          <w:rFonts w:cs="Arial Narrow"/>
          <w:sz w:val="22"/>
        </w:rPr>
        <w:t xml:space="preserve">he </w:t>
      </w:r>
      <w:r w:rsidR="00EB133B">
        <w:rPr>
          <w:rFonts w:cs="Arial Narrow"/>
          <w:sz w:val="22"/>
        </w:rPr>
        <w:t>Service</w:t>
      </w:r>
      <w:r w:rsidRPr="004852C7">
        <w:rPr>
          <w:rFonts w:cs="Arial Narrow"/>
          <w:sz w:val="22"/>
        </w:rPr>
        <w:t xml:space="preserve"> maintains a register of written complaints and actions taken in response through its </w:t>
      </w:r>
      <w:r w:rsidRPr="004852C7">
        <w:rPr>
          <w:rFonts w:cs="Arial Narrow"/>
          <w:sz w:val="22"/>
          <w:u w:val="single"/>
        </w:rPr>
        <w:t>Grievance and Complaint Register</w:t>
      </w:r>
      <w:r w:rsidRPr="004852C7">
        <w:rPr>
          <w:rFonts w:cs="Arial Narrow"/>
          <w:sz w:val="22"/>
        </w:rPr>
        <w:t xml:space="preserve">. The register is reviewed regularly (e.g. nature, recurrence, </w:t>
      </w:r>
      <w:r w:rsidRPr="004852C7">
        <w:rPr>
          <w:sz w:val="22"/>
        </w:rPr>
        <w:t xml:space="preserve">outcome) to determine if the actions taken are consistent with the </w:t>
      </w:r>
      <w:r w:rsidR="00EB133B">
        <w:rPr>
          <w:sz w:val="22"/>
        </w:rPr>
        <w:t>Service</w:t>
      </w:r>
      <w:r w:rsidRPr="004852C7">
        <w:rPr>
          <w:sz w:val="22"/>
        </w:rPr>
        <w:t xml:space="preserve">’s Quality Improvement Plan and if changes to the </w:t>
      </w:r>
      <w:r w:rsidR="00EB133B">
        <w:rPr>
          <w:sz w:val="22"/>
        </w:rPr>
        <w:t>Service</w:t>
      </w:r>
      <w:r w:rsidRPr="004852C7">
        <w:rPr>
          <w:sz w:val="22"/>
        </w:rPr>
        <w:t xml:space="preserve">’s Policies are required. Each review is documented on the </w:t>
      </w:r>
      <w:r w:rsidRPr="004852C7">
        <w:rPr>
          <w:sz w:val="22"/>
          <w:u w:val="single"/>
        </w:rPr>
        <w:t>Grievance and Complaint Analysis Sheet</w:t>
      </w:r>
      <w:r w:rsidRPr="004852C7">
        <w:rPr>
          <w:sz w:val="22"/>
        </w:rPr>
        <w:t xml:space="preserve">. </w:t>
      </w:r>
    </w:p>
    <w:p w:rsidR="00857701" w:rsidRPr="004852C7" w:rsidRDefault="00857701" w:rsidP="00857701">
      <w:pPr>
        <w:autoSpaceDE w:val="0"/>
        <w:autoSpaceDN w:val="0"/>
        <w:adjustRightInd w:val="0"/>
        <w:jc w:val="both"/>
        <w:rPr>
          <w:rFonts w:cs="CenturyGothic"/>
          <w:color w:val="008000"/>
          <w:sz w:val="22"/>
        </w:rPr>
      </w:pPr>
    </w:p>
    <w:p w:rsidR="00857701" w:rsidRPr="004852C7" w:rsidRDefault="00857701" w:rsidP="00857701">
      <w:pPr>
        <w:jc w:val="both"/>
        <w:rPr>
          <w:b/>
          <w:sz w:val="22"/>
        </w:rPr>
      </w:pPr>
      <w:r w:rsidRPr="004852C7">
        <w:rPr>
          <w:b/>
          <w:sz w:val="22"/>
        </w:rPr>
        <w:t xml:space="preserve">Procedure for formal written complaint  </w:t>
      </w:r>
    </w:p>
    <w:p w:rsidR="00857701" w:rsidRPr="004852C7" w:rsidRDefault="00857701" w:rsidP="00857701">
      <w:pPr>
        <w:jc w:val="both"/>
        <w:rPr>
          <w:sz w:val="22"/>
        </w:rPr>
      </w:pPr>
    </w:p>
    <w:p w:rsidR="00857701" w:rsidRPr="00C6448E" w:rsidRDefault="00857701" w:rsidP="00E727D3">
      <w:pPr>
        <w:numPr>
          <w:ilvl w:val="0"/>
          <w:numId w:val="9"/>
        </w:numPr>
        <w:jc w:val="both"/>
        <w:rPr>
          <w:sz w:val="22"/>
        </w:rPr>
      </w:pPr>
      <w:r w:rsidRPr="00C6448E">
        <w:rPr>
          <w:sz w:val="22"/>
        </w:rPr>
        <w:t>Complaints are to be submitted in writing</w:t>
      </w:r>
      <w:r w:rsidR="00C6448E" w:rsidRPr="00C6448E">
        <w:rPr>
          <w:sz w:val="22"/>
        </w:rPr>
        <w:t xml:space="preserve"> using the Service’s </w:t>
      </w:r>
      <w:r w:rsidRPr="00C6448E">
        <w:rPr>
          <w:sz w:val="22"/>
          <w:u w:val="single"/>
        </w:rPr>
        <w:t>Grievance and Complaint Form</w:t>
      </w:r>
      <w:r w:rsidR="00C6448E" w:rsidRPr="00C6448E">
        <w:rPr>
          <w:sz w:val="22"/>
          <w:u w:val="single"/>
        </w:rPr>
        <w:t xml:space="preserve">. </w:t>
      </w:r>
      <w:r w:rsidR="00C6448E" w:rsidRPr="00E15BF7">
        <w:rPr>
          <w:sz w:val="22"/>
        </w:rPr>
        <w:t>Information requested on the form includes</w:t>
      </w:r>
      <w:r w:rsidR="00E15BF7" w:rsidRPr="00E15BF7">
        <w:rPr>
          <w:sz w:val="22"/>
        </w:rPr>
        <w:t xml:space="preserve"> the</w:t>
      </w:r>
      <w:r w:rsidR="00E15BF7">
        <w:rPr>
          <w:sz w:val="22"/>
        </w:rPr>
        <w:t>:</w:t>
      </w:r>
      <w:r w:rsidR="00C6448E">
        <w:rPr>
          <w:sz w:val="22"/>
          <w:u w:val="single"/>
        </w:rPr>
        <w:t xml:space="preserve"> </w:t>
      </w:r>
      <w:r w:rsidR="00C6448E" w:rsidRPr="00C6448E">
        <w:rPr>
          <w:sz w:val="22"/>
          <w:u w:val="single"/>
        </w:rPr>
        <w:t xml:space="preserve"> </w:t>
      </w:r>
      <w:r w:rsidRPr="00C6448E">
        <w:rPr>
          <w:sz w:val="22"/>
        </w:rPr>
        <w:t xml:space="preserve"> </w:t>
      </w:r>
    </w:p>
    <w:p w:rsidR="00C6448E" w:rsidRDefault="00E15BF7" w:rsidP="00E727D3">
      <w:pPr>
        <w:numPr>
          <w:ilvl w:val="1"/>
          <w:numId w:val="9"/>
        </w:numPr>
        <w:jc w:val="both"/>
        <w:rPr>
          <w:sz w:val="22"/>
        </w:rPr>
      </w:pPr>
      <w:r>
        <w:rPr>
          <w:sz w:val="22"/>
        </w:rPr>
        <w:t xml:space="preserve">Name of the </w:t>
      </w:r>
      <w:r w:rsidR="00C6448E" w:rsidRPr="00C6448E">
        <w:rPr>
          <w:sz w:val="22"/>
        </w:rPr>
        <w:t xml:space="preserve">person making the complaint  </w:t>
      </w:r>
    </w:p>
    <w:p w:rsidR="00E15BF7" w:rsidRDefault="00E15BF7" w:rsidP="00E727D3">
      <w:pPr>
        <w:numPr>
          <w:ilvl w:val="1"/>
          <w:numId w:val="9"/>
        </w:numPr>
        <w:jc w:val="both"/>
        <w:rPr>
          <w:sz w:val="22"/>
        </w:rPr>
      </w:pPr>
      <w:r>
        <w:rPr>
          <w:sz w:val="22"/>
        </w:rPr>
        <w:t>Postal</w:t>
      </w:r>
      <w:r w:rsidR="00C6448E" w:rsidRPr="004852C7">
        <w:rPr>
          <w:sz w:val="22"/>
        </w:rPr>
        <w:t xml:space="preserve"> address and/or telephone number</w:t>
      </w:r>
      <w:r w:rsidR="00C6448E">
        <w:rPr>
          <w:sz w:val="22"/>
        </w:rPr>
        <w:t xml:space="preserve"> of the person making the complaint</w:t>
      </w:r>
    </w:p>
    <w:p w:rsidR="00E15BF7" w:rsidRDefault="00E15BF7" w:rsidP="00E727D3">
      <w:pPr>
        <w:numPr>
          <w:ilvl w:val="1"/>
          <w:numId w:val="9"/>
        </w:numPr>
        <w:jc w:val="both"/>
        <w:rPr>
          <w:sz w:val="22"/>
        </w:rPr>
      </w:pPr>
      <w:r w:rsidRPr="00E15BF7">
        <w:rPr>
          <w:sz w:val="22"/>
        </w:rPr>
        <w:t>Details of the complaint</w:t>
      </w:r>
    </w:p>
    <w:p w:rsidR="00857701" w:rsidRPr="00E15BF7" w:rsidRDefault="00E15BF7" w:rsidP="00E727D3">
      <w:pPr>
        <w:numPr>
          <w:ilvl w:val="1"/>
          <w:numId w:val="9"/>
        </w:numPr>
        <w:jc w:val="both"/>
        <w:rPr>
          <w:sz w:val="22"/>
        </w:rPr>
      </w:pPr>
      <w:r>
        <w:rPr>
          <w:sz w:val="22"/>
        </w:rPr>
        <w:t xml:space="preserve">Details of any witnesses. </w:t>
      </w:r>
    </w:p>
    <w:p w:rsidR="00857701" w:rsidRPr="004852C7" w:rsidRDefault="00857701" w:rsidP="00857701">
      <w:pPr>
        <w:ind w:left="360"/>
        <w:jc w:val="both"/>
        <w:rPr>
          <w:sz w:val="22"/>
        </w:rPr>
      </w:pPr>
    </w:p>
    <w:p w:rsidR="00857701" w:rsidRPr="004852C7" w:rsidRDefault="00857701" w:rsidP="00E727D3">
      <w:pPr>
        <w:numPr>
          <w:ilvl w:val="0"/>
          <w:numId w:val="9"/>
        </w:numPr>
        <w:jc w:val="both"/>
        <w:rPr>
          <w:sz w:val="22"/>
        </w:rPr>
      </w:pPr>
      <w:r w:rsidRPr="004852C7">
        <w:rPr>
          <w:sz w:val="22"/>
        </w:rPr>
        <w:t xml:space="preserve">The complaint will be dealt with in the strictest confidence. The Nominated Supervisor/Approved Provider or delegated staff member involved in investigating the complaint will ensure that information is restricted only to those who genuinely need to be notified in order to deal with the complaint. If information specific to the complaint needs to be disclosed to others during its resolution, the complainant will be informed prior to this occurring. </w:t>
      </w:r>
    </w:p>
    <w:p w:rsidR="00857701" w:rsidRPr="004852C7" w:rsidRDefault="00857701" w:rsidP="00857701">
      <w:pPr>
        <w:ind w:left="360"/>
        <w:jc w:val="both"/>
        <w:rPr>
          <w:sz w:val="22"/>
        </w:rPr>
      </w:pPr>
    </w:p>
    <w:p w:rsidR="00857701" w:rsidRPr="004852C7" w:rsidRDefault="00857701" w:rsidP="00E727D3">
      <w:pPr>
        <w:numPr>
          <w:ilvl w:val="0"/>
          <w:numId w:val="9"/>
        </w:numPr>
        <w:jc w:val="both"/>
        <w:rPr>
          <w:rFonts w:cs="TTE2FEBCB0t00"/>
          <w:sz w:val="22"/>
        </w:rPr>
      </w:pPr>
      <w:r w:rsidRPr="004852C7">
        <w:rPr>
          <w:sz w:val="22"/>
        </w:rPr>
        <w:t xml:space="preserve">The complaint will be entered into the </w:t>
      </w:r>
      <w:r w:rsidR="00EB133B">
        <w:rPr>
          <w:sz w:val="22"/>
        </w:rPr>
        <w:t>Service</w:t>
      </w:r>
      <w:r w:rsidRPr="004852C7">
        <w:rPr>
          <w:sz w:val="22"/>
        </w:rPr>
        <w:t xml:space="preserve">’s </w:t>
      </w:r>
      <w:r w:rsidRPr="004852C7">
        <w:rPr>
          <w:rFonts w:cs="Arial Narrow"/>
          <w:sz w:val="22"/>
          <w:u w:val="single"/>
        </w:rPr>
        <w:t>Grievance and Complaint Register</w:t>
      </w:r>
      <w:r w:rsidRPr="004852C7">
        <w:rPr>
          <w:sz w:val="22"/>
        </w:rPr>
        <w:t xml:space="preserve">, and written acknowledgment that the complaint has been received sent to the complainant. </w:t>
      </w:r>
    </w:p>
    <w:p w:rsidR="00857701" w:rsidRPr="004852C7" w:rsidRDefault="00857701" w:rsidP="00857701">
      <w:pPr>
        <w:jc w:val="both"/>
        <w:rPr>
          <w:rFonts w:cs="TTE2FEBCB0t00"/>
          <w:sz w:val="22"/>
        </w:rPr>
      </w:pPr>
    </w:p>
    <w:p w:rsidR="00857701" w:rsidRPr="004852C7" w:rsidRDefault="00857701" w:rsidP="00E727D3">
      <w:pPr>
        <w:numPr>
          <w:ilvl w:val="0"/>
          <w:numId w:val="9"/>
        </w:numPr>
        <w:jc w:val="both"/>
        <w:rPr>
          <w:rFonts w:cs="CenturyGothic"/>
          <w:sz w:val="22"/>
        </w:rPr>
      </w:pPr>
      <w:r w:rsidRPr="004852C7">
        <w:rPr>
          <w:sz w:val="22"/>
        </w:rPr>
        <w:t xml:space="preserve">The Nominated Supervisor/Approved Provider will </w:t>
      </w:r>
      <w:r w:rsidRPr="004852C7">
        <w:rPr>
          <w:rFonts w:cs="TTE2F45760t00"/>
          <w:sz w:val="22"/>
        </w:rPr>
        <w:t xml:space="preserve">investigate the complaint in an equitable, transparent and fair manner, and document the findings. Investigations involve consulting with the relevant stakeholders (including any person who may be the subject of the complaint) and reviewing documentation such as </w:t>
      </w:r>
      <w:r w:rsidRPr="004852C7">
        <w:rPr>
          <w:rFonts w:cs="CenturyGothic"/>
          <w:sz w:val="22"/>
        </w:rPr>
        <w:t xml:space="preserve">attendance records, accident reports and the </w:t>
      </w:r>
      <w:r w:rsidR="00EB133B">
        <w:rPr>
          <w:rFonts w:cs="CenturyGothic"/>
          <w:sz w:val="22"/>
        </w:rPr>
        <w:t>Service</w:t>
      </w:r>
      <w:r w:rsidRPr="004852C7">
        <w:rPr>
          <w:rFonts w:cs="CenturyGothic"/>
          <w:sz w:val="22"/>
        </w:rPr>
        <w:t xml:space="preserve">’s Policies.  </w:t>
      </w:r>
    </w:p>
    <w:p w:rsidR="00857701" w:rsidRPr="004852C7" w:rsidRDefault="00857701" w:rsidP="00857701">
      <w:pPr>
        <w:autoSpaceDE w:val="0"/>
        <w:autoSpaceDN w:val="0"/>
        <w:adjustRightInd w:val="0"/>
        <w:ind w:left="360"/>
        <w:jc w:val="both"/>
        <w:rPr>
          <w:rFonts w:cs="CenturyGothic"/>
          <w:color w:val="008000"/>
          <w:sz w:val="22"/>
        </w:rPr>
      </w:pPr>
    </w:p>
    <w:p w:rsidR="00857701" w:rsidRPr="004852C7" w:rsidRDefault="00857701" w:rsidP="00E727D3">
      <w:pPr>
        <w:numPr>
          <w:ilvl w:val="0"/>
          <w:numId w:val="7"/>
        </w:numPr>
        <w:autoSpaceDE w:val="0"/>
        <w:autoSpaceDN w:val="0"/>
        <w:adjustRightInd w:val="0"/>
        <w:jc w:val="both"/>
        <w:rPr>
          <w:sz w:val="22"/>
        </w:rPr>
      </w:pPr>
      <w:r w:rsidRPr="004852C7">
        <w:rPr>
          <w:rFonts w:cs="TTE2F45760t00"/>
          <w:sz w:val="22"/>
        </w:rPr>
        <w:t>A</w:t>
      </w:r>
      <w:r w:rsidRPr="004852C7">
        <w:rPr>
          <w:sz w:val="22"/>
        </w:rPr>
        <w:t xml:space="preserve">ctions to address the complaint will be determined, and the complainant notified in writing of those actions.  </w:t>
      </w:r>
    </w:p>
    <w:p w:rsidR="00857701" w:rsidRPr="004852C7" w:rsidRDefault="00857701" w:rsidP="00857701">
      <w:pPr>
        <w:autoSpaceDE w:val="0"/>
        <w:autoSpaceDN w:val="0"/>
        <w:adjustRightInd w:val="0"/>
        <w:ind w:left="360"/>
        <w:jc w:val="both"/>
        <w:rPr>
          <w:sz w:val="22"/>
        </w:rPr>
      </w:pPr>
    </w:p>
    <w:p w:rsidR="00857701" w:rsidRPr="004852C7" w:rsidRDefault="00857701" w:rsidP="00F864AA">
      <w:pPr>
        <w:numPr>
          <w:ilvl w:val="0"/>
          <w:numId w:val="7"/>
        </w:numPr>
        <w:autoSpaceDE w:val="0"/>
        <w:autoSpaceDN w:val="0"/>
        <w:adjustRightInd w:val="0"/>
        <w:jc w:val="both"/>
        <w:rPr>
          <w:sz w:val="22"/>
        </w:rPr>
      </w:pPr>
      <w:r w:rsidRPr="004852C7">
        <w:rPr>
          <w:sz w:val="22"/>
        </w:rPr>
        <w:t xml:space="preserve">Should the complaint made to the </w:t>
      </w:r>
      <w:r w:rsidR="00EB133B">
        <w:rPr>
          <w:sz w:val="22"/>
        </w:rPr>
        <w:t>Service</w:t>
      </w:r>
      <w:r w:rsidRPr="004852C7">
        <w:rPr>
          <w:sz w:val="22"/>
        </w:rPr>
        <w:t xml:space="preserve"> </w:t>
      </w:r>
      <w:r w:rsidR="009B0EE4">
        <w:rPr>
          <w:sz w:val="22"/>
        </w:rPr>
        <w:t xml:space="preserve">allege that the relevant legislation has been contravened or that the </w:t>
      </w:r>
      <w:r w:rsidR="00F864AA" w:rsidRPr="00F864AA">
        <w:rPr>
          <w:sz w:val="22"/>
        </w:rPr>
        <w:t>safety</w:t>
      </w:r>
      <w:r w:rsidR="009B0EE4">
        <w:rPr>
          <w:sz w:val="22"/>
        </w:rPr>
        <w:t xml:space="preserve">, health or </w:t>
      </w:r>
      <w:r w:rsidR="00F864AA" w:rsidRPr="00F864AA">
        <w:rPr>
          <w:sz w:val="22"/>
        </w:rPr>
        <w:t>wellbeing of a child</w:t>
      </w:r>
      <w:r w:rsidR="009B0EE4">
        <w:rPr>
          <w:sz w:val="22"/>
        </w:rPr>
        <w:t xml:space="preserve"> or children was or is compromised while that child or children is or are being educated and cared for at the Service, </w:t>
      </w:r>
      <w:r w:rsidR="00F864AA">
        <w:rPr>
          <w:sz w:val="22"/>
        </w:rPr>
        <w:t xml:space="preserve">the </w:t>
      </w:r>
      <w:r w:rsidRPr="004852C7">
        <w:rPr>
          <w:sz w:val="22"/>
        </w:rPr>
        <w:t xml:space="preserve">Regulatory Authority will be notified within 24 hours of the complaint being lodged. </w:t>
      </w:r>
      <w:r w:rsidR="009B0EE4">
        <w:rPr>
          <w:sz w:val="22"/>
        </w:rPr>
        <w:t xml:space="preserve"> </w:t>
      </w:r>
    </w:p>
    <w:p w:rsidR="00857701" w:rsidRPr="004852C7" w:rsidRDefault="00857701" w:rsidP="00857701">
      <w:pPr>
        <w:jc w:val="both"/>
        <w:rPr>
          <w:sz w:val="22"/>
        </w:rPr>
      </w:pPr>
    </w:p>
    <w:p w:rsidR="00857701" w:rsidRPr="004852C7" w:rsidRDefault="00857701" w:rsidP="00E727D3">
      <w:pPr>
        <w:numPr>
          <w:ilvl w:val="0"/>
          <w:numId w:val="6"/>
        </w:numPr>
        <w:jc w:val="both"/>
        <w:rPr>
          <w:sz w:val="22"/>
        </w:rPr>
      </w:pPr>
      <w:r w:rsidRPr="004852C7">
        <w:rPr>
          <w:sz w:val="22"/>
        </w:rPr>
        <w:t>W</w:t>
      </w:r>
      <w:r w:rsidRPr="004852C7">
        <w:rPr>
          <w:rFonts w:cs="Arial"/>
          <w:sz w:val="22"/>
        </w:rPr>
        <w:t xml:space="preserve">hen an issue cannot be resolved at the </w:t>
      </w:r>
      <w:r w:rsidR="00EB133B">
        <w:rPr>
          <w:rFonts w:cs="Arial"/>
          <w:sz w:val="22"/>
        </w:rPr>
        <w:t>Service</w:t>
      </w:r>
      <w:r w:rsidRPr="004852C7">
        <w:rPr>
          <w:rFonts w:cs="Arial"/>
          <w:sz w:val="22"/>
        </w:rPr>
        <w:t>, the complainant can contact the</w:t>
      </w:r>
      <w:r w:rsidR="009B0EE4">
        <w:rPr>
          <w:rFonts w:cs="Arial"/>
          <w:sz w:val="22"/>
        </w:rPr>
        <w:t xml:space="preserve"> Regulatory Authority. </w:t>
      </w:r>
      <w:r w:rsidRPr="004852C7">
        <w:rPr>
          <w:rFonts w:cs="Arial"/>
          <w:sz w:val="22"/>
        </w:rPr>
        <w:t xml:space="preserve">  </w:t>
      </w:r>
    </w:p>
    <w:p w:rsidR="00857701" w:rsidRPr="004852C7" w:rsidRDefault="00857701" w:rsidP="00857701">
      <w:pPr>
        <w:ind w:left="360"/>
        <w:jc w:val="both"/>
        <w:rPr>
          <w:sz w:val="22"/>
        </w:rPr>
      </w:pPr>
    </w:p>
    <w:p w:rsidR="00857701" w:rsidRPr="004852C7" w:rsidRDefault="00857701" w:rsidP="00E727D3">
      <w:pPr>
        <w:numPr>
          <w:ilvl w:val="0"/>
          <w:numId w:val="6"/>
        </w:numPr>
        <w:jc w:val="both"/>
        <w:rPr>
          <w:sz w:val="22"/>
        </w:rPr>
      </w:pPr>
      <w:r w:rsidRPr="004852C7">
        <w:rPr>
          <w:sz w:val="22"/>
        </w:rPr>
        <w:t xml:space="preserve">The same processes as those set out above apply to educators and staff in submitting formal complaints about any aspect of the </w:t>
      </w:r>
      <w:r w:rsidR="00EB133B">
        <w:rPr>
          <w:sz w:val="22"/>
        </w:rPr>
        <w:t>Service</w:t>
      </w:r>
      <w:r w:rsidRPr="004852C7">
        <w:rPr>
          <w:sz w:val="22"/>
        </w:rPr>
        <w:t xml:space="preserve">’s operations. However, staff grievances are dealt with under its Staff Grievance and Complaint processes. </w:t>
      </w:r>
    </w:p>
    <w:p w:rsidR="00857701" w:rsidRDefault="00857701" w:rsidP="00857701">
      <w:pPr>
        <w:autoSpaceDE w:val="0"/>
        <w:autoSpaceDN w:val="0"/>
        <w:adjustRightInd w:val="0"/>
        <w:jc w:val="both"/>
        <w:rPr>
          <w:b/>
          <w:sz w:val="22"/>
        </w:rPr>
      </w:pPr>
    </w:p>
    <w:p w:rsidR="00A965CA" w:rsidRDefault="00A965CA" w:rsidP="00857701">
      <w:pPr>
        <w:autoSpaceDE w:val="0"/>
        <w:autoSpaceDN w:val="0"/>
        <w:adjustRightInd w:val="0"/>
        <w:jc w:val="both"/>
        <w:rPr>
          <w:b/>
          <w:sz w:val="22"/>
        </w:rPr>
      </w:pPr>
    </w:p>
    <w:p w:rsidR="00A965CA" w:rsidRPr="004852C7" w:rsidRDefault="00A965CA" w:rsidP="00857701">
      <w:pPr>
        <w:autoSpaceDE w:val="0"/>
        <w:autoSpaceDN w:val="0"/>
        <w:adjustRightInd w:val="0"/>
        <w:jc w:val="both"/>
        <w:rPr>
          <w:rFonts w:cs="Arial"/>
          <w:sz w:val="22"/>
        </w:rPr>
      </w:pPr>
      <w:bookmarkStart w:id="2" w:name="_GoBack"/>
      <w:bookmarkEnd w:id="2"/>
    </w:p>
    <w:p w:rsidR="00857701" w:rsidRPr="004852C7" w:rsidRDefault="00857701" w:rsidP="00AC7C35">
      <w:pPr>
        <w:pBdr>
          <w:bottom w:val="single" w:sz="4" w:space="1" w:color="auto"/>
        </w:pBdr>
        <w:jc w:val="left"/>
        <w:rPr>
          <w:sz w:val="22"/>
        </w:rPr>
      </w:pPr>
      <w:r w:rsidRPr="004852C7">
        <w:rPr>
          <w:b/>
          <w:sz w:val="22"/>
        </w:rPr>
        <w:t>Responsibilities of parents</w:t>
      </w:r>
    </w:p>
    <w:p w:rsidR="00857701" w:rsidRPr="004852C7" w:rsidRDefault="00857701" w:rsidP="00857701">
      <w:pPr>
        <w:rPr>
          <w:i/>
          <w:sz w:val="22"/>
        </w:rPr>
      </w:pPr>
    </w:p>
    <w:p w:rsidR="00857701" w:rsidRPr="004852C7" w:rsidRDefault="00857701" w:rsidP="00E727D3">
      <w:pPr>
        <w:numPr>
          <w:ilvl w:val="0"/>
          <w:numId w:val="2"/>
        </w:numPr>
        <w:autoSpaceDE w:val="0"/>
        <w:autoSpaceDN w:val="0"/>
        <w:adjustRightInd w:val="0"/>
        <w:spacing w:after="200" w:line="276" w:lineRule="auto"/>
        <w:jc w:val="both"/>
        <w:rPr>
          <w:rFonts w:cs="ComicSansMS"/>
          <w:sz w:val="22"/>
          <w:lang w:eastAsia="en-AU"/>
        </w:rPr>
      </w:pPr>
      <w:r w:rsidRPr="004852C7">
        <w:rPr>
          <w:sz w:val="22"/>
        </w:rPr>
        <w:t xml:space="preserve">To </w:t>
      </w:r>
      <w:r w:rsidRPr="004852C7">
        <w:rPr>
          <w:rFonts w:cs="Arial"/>
          <w:sz w:val="22"/>
        </w:rPr>
        <w:t xml:space="preserve">raise issues and concerns in a timely manner using the processes outlined in this Policy. </w:t>
      </w:r>
    </w:p>
    <w:p w:rsidR="00733E46" w:rsidRDefault="00733E46" w:rsidP="00733E46">
      <w:pPr>
        <w:pBdr>
          <w:bottom w:val="single" w:sz="4" w:space="1" w:color="auto"/>
        </w:pBdr>
        <w:jc w:val="both"/>
        <w:rPr>
          <w:sz w:val="22"/>
        </w:rPr>
      </w:pPr>
      <w:r>
        <w:rPr>
          <w:b/>
          <w:sz w:val="22"/>
        </w:rPr>
        <w:t xml:space="preserve">Procedure and </w:t>
      </w:r>
      <w:r w:rsidR="00D91C51">
        <w:rPr>
          <w:b/>
          <w:sz w:val="22"/>
        </w:rPr>
        <w:t>f</w:t>
      </w:r>
      <w:r>
        <w:rPr>
          <w:b/>
          <w:sz w:val="22"/>
        </w:rPr>
        <w:t>orms</w:t>
      </w:r>
    </w:p>
    <w:p w:rsidR="00733E46" w:rsidRDefault="00733E46" w:rsidP="00733E46">
      <w:pPr>
        <w:jc w:val="both"/>
        <w:rPr>
          <w:i/>
          <w:color w:val="FF0000"/>
          <w:sz w:val="22"/>
        </w:rPr>
      </w:pPr>
    </w:p>
    <w:p w:rsidR="00733E46" w:rsidRDefault="00733E46" w:rsidP="00733E46">
      <w:pPr>
        <w:numPr>
          <w:ilvl w:val="0"/>
          <w:numId w:val="11"/>
        </w:numPr>
        <w:autoSpaceDE w:val="0"/>
        <w:autoSpaceDN w:val="0"/>
        <w:adjustRightInd w:val="0"/>
        <w:jc w:val="both"/>
        <w:rPr>
          <w:b/>
          <w:sz w:val="22"/>
        </w:rPr>
      </w:pPr>
      <w:r>
        <w:rPr>
          <w:sz w:val="22"/>
        </w:rPr>
        <w:t>Confidentiality Agreement</w:t>
      </w:r>
    </w:p>
    <w:p w:rsidR="00733E46" w:rsidRPr="00733E46" w:rsidRDefault="00733E46" w:rsidP="00733E46">
      <w:pPr>
        <w:numPr>
          <w:ilvl w:val="0"/>
          <w:numId w:val="11"/>
        </w:numPr>
        <w:autoSpaceDE w:val="0"/>
        <w:autoSpaceDN w:val="0"/>
        <w:adjustRightInd w:val="0"/>
        <w:jc w:val="both"/>
        <w:rPr>
          <w:b/>
          <w:sz w:val="22"/>
        </w:rPr>
      </w:pPr>
      <w:r>
        <w:rPr>
          <w:sz w:val="22"/>
        </w:rPr>
        <w:t>Grievance and Complaint Analysis Sheet</w:t>
      </w:r>
    </w:p>
    <w:p w:rsidR="00733E46" w:rsidRPr="00733E46" w:rsidRDefault="00733E46" w:rsidP="00733E46">
      <w:pPr>
        <w:numPr>
          <w:ilvl w:val="0"/>
          <w:numId w:val="11"/>
        </w:numPr>
        <w:autoSpaceDE w:val="0"/>
        <w:autoSpaceDN w:val="0"/>
        <w:adjustRightInd w:val="0"/>
        <w:jc w:val="both"/>
        <w:rPr>
          <w:b/>
          <w:sz w:val="22"/>
        </w:rPr>
      </w:pPr>
      <w:r>
        <w:rPr>
          <w:sz w:val="22"/>
        </w:rPr>
        <w:t>Grievance and Complaint Form</w:t>
      </w:r>
    </w:p>
    <w:p w:rsidR="00733E46" w:rsidRDefault="00733E46" w:rsidP="00733E46">
      <w:pPr>
        <w:numPr>
          <w:ilvl w:val="0"/>
          <w:numId w:val="11"/>
        </w:numPr>
        <w:autoSpaceDE w:val="0"/>
        <w:autoSpaceDN w:val="0"/>
        <w:adjustRightInd w:val="0"/>
        <w:jc w:val="both"/>
        <w:rPr>
          <w:b/>
          <w:sz w:val="22"/>
        </w:rPr>
      </w:pPr>
      <w:r>
        <w:rPr>
          <w:sz w:val="22"/>
        </w:rPr>
        <w:t xml:space="preserve">Grievance and Complaint Register </w:t>
      </w:r>
    </w:p>
    <w:p w:rsidR="00733E46" w:rsidRDefault="00733E46" w:rsidP="00AC7C35">
      <w:pPr>
        <w:pBdr>
          <w:bottom w:val="single" w:sz="4" w:space="1" w:color="auto"/>
        </w:pBdr>
        <w:jc w:val="left"/>
        <w:rPr>
          <w:b/>
          <w:sz w:val="22"/>
        </w:rPr>
      </w:pPr>
    </w:p>
    <w:p w:rsidR="00857701" w:rsidRPr="004852C7" w:rsidRDefault="00857701" w:rsidP="00AC7C35">
      <w:pPr>
        <w:pBdr>
          <w:bottom w:val="single" w:sz="4" w:space="1" w:color="auto"/>
        </w:pBdr>
        <w:jc w:val="left"/>
        <w:rPr>
          <w:b/>
          <w:sz w:val="22"/>
        </w:rPr>
      </w:pPr>
      <w:r w:rsidRPr="004852C7">
        <w:rPr>
          <w:b/>
          <w:sz w:val="22"/>
        </w:rPr>
        <w:t>Links to other policies</w:t>
      </w:r>
    </w:p>
    <w:p w:rsidR="00857701" w:rsidRPr="004852C7" w:rsidRDefault="00857701" w:rsidP="00857701">
      <w:pPr>
        <w:rPr>
          <w:sz w:val="22"/>
        </w:rPr>
      </w:pPr>
    </w:p>
    <w:p w:rsidR="00857701" w:rsidRPr="004852C7" w:rsidRDefault="00857701" w:rsidP="00E727D3">
      <w:pPr>
        <w:numPr>
          <w:ilvl w:val="0"/>
          <w:numId w:val="3"/>
        </w:numPr>
        <w:jc w:val="left"/>
        <w:rPr>
          <w:sz w:val="22"/>
        </w:rPr>
      </w:pPr>
      <w:r w:rsidRPr="004852C7">
        <w:rPr>
          <w:sz w:val="22"/>
        </w:rPr>
        <w:t>Educators Professional and Ethics Policy</w:t>
      </w:r>
    </w:p>
    <w:p w:rsidR="00857701" w:rsidRPr="004852C7" w:rsidRDefault="00857701" w:rsidP="00E727D3">
      <w:pPr>
        <w:numPr>
          <w:ilvl w:val="0"/>
          <w:numId w:val="3"/>
        </w:numPr>
        <w:jc w:val="left"/>
        <w:rPr>
          <w:sz w:val="22"/>
        </w:rPr>
      </w:pPr>
      <w:r w:rsidRPr="004852C7">
        <w:rPr>
          <w:sz w:val="22"/>
        </w:rPr>
        <w:t>Enrolment and Orientation Policy</w:t>
      </w:r>
    </w:p>
    <w:p w:rsidR="00857701" w:rsidRPr="004852C7" w:rsidRDefault="00857701" w:rsidP="00E727D3">
      <w:pPr>
        <w:numPr>
          <w:ilvl w:val="0"/>
          <w:numId w:val="3"/>
        </w:numPr>
        <w:jc w:val="left"/>
        <w:rPr>
          <w:sz w:val="22"/>
        </w:rPr>
      </w:pPr>
      <w:r w:rsidRPr="004852C7">
        <w:rPr>
          <w:sz w:val="22"/>
        </w:rPr>
        <w:t>Interactions with Families Policy</w:t>
      </w:r>
    </w:p>
    <w:p w:rsidR="00857701" w:rsidRPr="004852C7" w:rsidRDefault="00857701" w:rsidP="00E727D3">
      <w:pPr>
        <w:numPr>
          <w:ilvl w:val="0"/>
          <w:numId w:val="3"/>
        </w:numPr>
        <w:jc w:val="left"/>
        <w:rPr>
          <w:sz w:val="22"/>
        </w:rPr>
      </w:pPr>
      <w:r w:rsidRPr="004852C7">
        <w:rPr>
          <w:sz w:val="22"/>
        </w:rPr>
        <w:t>Policy and Procedures Review Policy</w:t>
      </w:r>
    </w:p>
    <w:p w:rsidR="00857701" w:rsidRPr="004852C7" w:rsidRDefault="00857701" w:rsidP="00857701">
      <w:pPr>
        <w:ind w:left="360"/>
        <w:rPr>
          <w:sz w:val="22"/>
        </w:rPr>
      </w:pPr>
    </w:p>
    <w:p w:rsidR="00857701" w:rsidRPr="004852C7" w:rsidRDefault="00857701" w:rsidP="00857701">
      <w:pPr>
        <w:pBdr>
          <w:bottom w:val="single" w:sz="4" w:space="1" w:color="auto"/>
        </w:pBdr>
        <w:jc w:val="both"/>
        <w:rPr>
          <w:b/>
          <w:sz w:val="22"/>
        </w:rPr>
      </w:pPr>
      <w:r w:rsidRPr="004852C7">
        <w:rPr>
          <w:b/>
          <w:sz w:val="22"/>
        </w:rPr>
        <w:t xml:space="preserve">Links Education and Care </w:t>
      </w:r>
      <w:r w:rsidR="00AC7C35">
        <w:rPr>
          <w:b/>
          <w:sz w:val="22"/>
        </w:rPr>
        <w:t>Services</w:t>
      </w:r>
      <w:r w:rsidRPr="004852C7">
        <w:rPr>
          <w:b/>
          <w:sz w:val="22"/>
        </w:rPr>
        <w:t xml:space="preserve"> National Regulations 2011, National Quality Standard 2011</w:t>
      </w:r>
    </w:p>
    <w:p w:rsidR="00857701" w:rsidRPr="0081178B" w:rsidRDefault="00857701" w:rsidP="00857701">
      <w:pPr>
        <w:pStyle w:val="NoSpacing"/>
        <w:jc w:val="both"/>
        <w:rPr>
          <w:rFonts w:cs="Arial"/>
          <w:bCs/>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9"/>
        <w:gridCol w:w="831"/>
        <w:gridCol w:w="7356"/>
      </w:tblGrid>
      <w:tr w:rsidR="00857701" w:rsidRPr="0081178B" w:rsidTr="005E18A5">
        <w:tc>
          <w:tcPr>
            <w:tcW w:w="669" w:type="dxa"/>
          </w:tcPr>
          <w:p w:rsidR="00857701" w:rsidRPr="0081178B" w:rsidRDefault="00857701" w:rsidP="005E18A5">
            <w:pPr>
              <w:rPr>
                <w:rFonts w:cs="Calibri"/>
                <w:sz w:val="18"/>
                <w:szCs w:val="18"/>
              </w:rPr>
            </w:pPr>
            <w:proofErr w:type="spellStart"/>
            <w:r w:rsidRPr="0081178B">
              <w:rPr>
                <w:rFonts w:cs="Calibri"/>
                <w:sz w:val="18"/>
                <w:szCs w:val="18"/>
              </w:rPr>
              <w:t>Regs</w:t>
            </w:r>
            <w:proofErr w:type="spellEnd"/>
          </w:p>
        </w:tc>
        <w:tc>
          <w:tcPr>
            <w:tcW w:w="831" w:type="dxa"/>
          </w:tcPr>
          <w:p w:rsidR="00857701" w:rsidRPr="0081178B" w:rsidRDefault="00857701" w:rsidP="005E18A5">
            <w:pPr>
              <w:rPr>
                <w:rFonts w:cs="Calibri"/>
                <w:sz w:val="18"/>
                <w:szCs w:val="18"/>
              </w:rPr>
            </w:pPr>
            <w:r w:rsidRPr="0081178B">
              <w:rPr>
                <w:rFonts w:cs="Calibri"/>
                <w:sz w:val="18"/>
                <w:szCs w:val="18"/>
              </w:rPr>
              <w:t>168</w:t>
            </w:r>
          </w:p>
        </w:tc>
        <w:tc>
          <w:tcPr>
            <w:tcW w:w="7356" w:type="dxa"/>
          </w:tcPr>
          <w:p w:rsidR="00857701" w:rsidRPr="0081178B" w:rsidRDefault="00857701" w:rsidP="005E18A5">
            <w:pPr>
              <w:pStyle w:val="Pa7"/>
              <w:spacing w:before="40" w:after="40"/>
              <w:rPr>
                <w:rStyle w:val="A15"/>
                <w:rFonts w:ascii="Calibri" w:hAnsi="Calibri" w:cs="Calibri"/>
                <w:sz w:val="18"/>
                <w:szCs w:val="18"/>
              </w:rPr>
            </w:pPr>
            <w:r w:rsidRPr="0081178B">
              <w:rPr>
                <w:rStyle w:val="A15"/>
                <w:rFonts w:ascii="Calibri" w:hAnsi="Calibri" w:cs="Calibri"/>
                <w:sz w:val="18"/>
                <w:szCs w:val="18"/>
              </w:rPr>
              <w:t>Education and care service must have policies and procedures</w:t>
            </w:r>
          </w:p>
        </w:tc>
      </w:tr>
      <w:tr w:rsidR="00857701" w:rsidRPr="0081178B" w:rsidTr="005E18A5">
        <w:tc>
          <w:tcPr>
            <w:tcW w:w="669" w:type="dxa"/>
          </w:tcPr>
          <w:p w:rsidR="00857701" w:rsidRPr="0081178B" w:rsidRDefault="00857701" w:rsidP="005E18A5">
            <w:pPr>
              <w:rPr>
                <w:rFonts w:cs="Calibri"/>
                <w:sz w:val="18"/>
                <w:szCs w:val="18"/>
              </w:rPr>
            </w:pPr>
          </w:p>
        </w:tc>
        <w:tc>
          <w:tcPr>
            <w:tcW w:w="831" w:type="dxa"/>
          </w:tcPr>
          <w:p w:rsidR="00857701" w:rsidRPr="0081178B" w:rsidRDefault="00857701" w:rsidP="005E18A5">
            <w:pPr>
              <w:rPr>
                <w:rFonts w:cs="Calibri"/>
                <w:sz w:val="18"/>
                <w:szCs w:val="18"/>
              </w:rPr>
            </w:pPr>
            <w:r w:rsidRPr="0081178B">
              <w:rPr>
                <w:rFonts w:cs="Calibri"/>
                <w:sz w:val="18"/>
                <w:szCs w:val="18"/>
              </w:rPr>
              <w:t>173</w:t>
            </w:r>
          </w:p>
        </w:tc>
        <w:tc>
          <w:tcPr>
            <w:tcW w:w="7356" w:type="dxa"/>
          </w:tcPr>
          <w:p w:rsidR="00857701" w:rsidRPr="0081178B" w:rsidRDefault="00857701" w:rsidP="005E18A5">
            <w:pPr>
              <w:pStyle w:val="Pa7"/>
              <w:spacing w:before="40" w:after="40"/>
              <w:rPr>
                <w:rStyle w:val="A15"/>
                <w:rFonts w:ascii="Calibri" w:hAnsi="Calibri" w:cs="Calibri"/>
                <w:sz w:val="18"/>
                <w:szCs w:val="18"/>
              </w:rPr>
            </w:pPr>
            <w:r w:rsidRPr="0081178B">
              <w:rPr>
                <w:rStyle w:val="A15"/>
                <w:rFonts w:ascii="Calibri" w:hAnsi="Calibri" w:cs="Calibri"/>
                <w:sz w:val="18"/>
                <w:szCs w:val="18"/>
              </w:rPr>
              <w:t>Prescribed information to be displayed</w:t>
            </w:r>
          </w:p>
        </w:tc>
      </w:tr>
      <w:tr w:rsidR="00857701" w:rsidRPr="0081178B" w:rsidTr="005E18A5">
        <w:tc>
          <w:tcPr>
            <w:tcW w:w="669" w:type="dxa"/>
          </w:tcPr>
          <w:p w:rsidR="00857701" w:rsidRPr="0081178B" w:rsidRDefault="00857701" w:rsidP="005E18A5">
            <w:pPr>
              <w:rPr>
                <w:rFonts w:cs="Calibri"/>
                <w:sz w:val="18"/>
                <w:szCs w:val="18"/>
              </w:rPr>
            </w:pPr>
          </w:p>
        </w:tc>
        <w:tc>
          <w:tcPr>
            <w:tcW w:w="831" w:type="dxa"/>
          </w:tcPr>
          <w:p w:rsidR="00857701" w:rsidRPr="0081178B" w:rsidRDefault="00857701" w:rsidP="005E18A5">
            <w:pPr>
              <w:rPr>
                <w:rFonts w:cs="Calibri"/>
                <w:sz w:val="18"/>
                <w:szCs w:val="18"/>
              </w:rPr>
            </w:pPr>
            <w:r w:rsidRPr="0081178B">
              <w:rPr>
                <w:rFonts w:cs="Calibri"/>
                <w:sz w:val="18"/>
                <w:szCs w:val="18"/>
              </w:rPr>
              <w:t>176</w:t>
            </w:r>
          </w:p>
        </w:tc>
        <w:tc>
          <w:tcPr>
            <w:tcW w:w="7356" w:type="dxa"/>
          </w:tcPr>
          <w:p w:rsidR="00857701" w:rsidRPr="0081178B" w:rsidRDefault="00857701" w:rsidP="005E18A5">
            <w:pPr>
              <w:pStyle w:val="Pa7"/>
              <w:spacing w:before="40" w:after="40"/>
              <w:rPr>
                <w:rStyle w:val="A15"/>
                <w:rFonts w:ascii="Calibri" w:hAnsi="Calibri" w:cs="Calibri"/>
                <w:sz w:val="18"/>
                <w:szCs w:val="18"/>
              </w:rPr>
            </w:pPr>
            <w:r w:rsidRPr="0081178B">
              <w:rPr>
                <w:rStyle w:val="A15"/>
                <w:rFonts w:ascii="Calibri" w:hAnsi="Calibri" w:cs="Calibri"/>
                <w:sz w:val="18"/>
                <w:szCs w:val="18"/>
              </w:rPr>
              <w:t>Time to notify certain information to Regulatory Authority</w:t>
            </w:r>
          </w:p>
        </w:tc>
      </w:tr>
    </w:tbl>
    <w:p w:rsidR="00857701" w:rsidRPr="004F3C99" w:rsidRDefault="00857701" w:rsidP="00857701">
      <w:pPr>
        <w:pStyle w:val="NoSpacing"/>
        <w:jc w:val="both"/>
        <w:rPr>
          <w:rFonts w:cs="Arial"/>
          <w:bCs/>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8"/>
        <w:gridCol w:w="828"/>
        <w:gridCol w:w="7360"/>
      </w:tblGrid>
      <w:tr w:rsidR="00857701" w:rsidRPr="00C43529" w:rsidTr="005E18A5">
        <w:tc>
          <w:tcPr>
            <w:tcW w:w="668" w:type="dxa"/>
          </w:tcPr>
          <w:p w:rsidR="00857701" w:rsidRPr="00C43529" w:rsidRDefault="00857701" w:rsidP="005E18A5">
            <w:pPr>
              <w:rPr>
                <w:rFonts w:cs="Arial"/>
                <w:bCs/>
                <w:sz w:val="18"/>
                <w:szCs w:val="18"/>
              </w:rPr>
            </w:pPr>
            <w:r>
              <w:rPr>
                <w:rFonts w:cs="Arial"/>
                <w:bCs/>
                <w:sz w:val="18"/>
                <w:szCs w:val="18"/>
              </w:rPr>
              <w:t>QA</w:t>
            </w:r>
          </w:p>
        </w:tc>
        <w:tc>
          <w:tcPr>
            <w:tcW w:w="828" w:type="dxa"/>
          </w:tcPr>
          <w:p w:rsidR="00857701" w:rsidRPr="00C43529" w:rsidRDefault="00857701" w:rsidP="005E18A5">
            <w:pPr>
              <w:rPr>
                <w:rFonts w:cs="Calibri"/>
                <w:sz w:val="18"/>
                <w:szCs w:val="18"/>
              </w:rPr>
            </w:pPr>
            <w:r>
              <w:rPr>
                <w:rFonts w:cs="Calibri"/>
                <w:sz w:val="18"/>
                <w:szCs w:val="18"/>
              </w:rPr>
              <w:t>4.2.1</w:t>
            </w:r>
          </w:p>
        </w:tc>
        <w:tc>
          <w:tcPr>
            <w:tcW w:w="7360" w:type="dxa"/>
          </w:tcPr>
          <w:p w:rsidR="00857701" w:rsidRPr="00C43529" w:rsidRDefault="00857701" w:rsidP="00896AC3">
            <w:pPr>
              <w:jc w:val="left"/>
              <w:rPr>
                <w:rStyle w:val="A15"/>
                <w:rFonts w:cs="Calibri"/>
                <w:sz w:val="18"/>
                <w:szCs w:val="18"/>
              </w:rPr>
            </w:pPr>
            <w:r>
              <w:rPr>
                <w:rStyle w:val="A15"/>
                <w:rFonts w:cs="Calibri"/>
                <w:sz w:val="18"/>
                <w:szCs w:val="18"/>
              </w:rPr>
              <w:t>Professional standards guide practice, interactions and relationships</w:t>
            </w:r>
          </w:p>
        </w:tc>
      </w:tr>
      <w:tr w:rsidR="00857701" w:rsidRPr="00C43529" w:rsidTr="005E18A5">
        <w:tc>
          <w:tcPr>
            <w:tcW w:w="668" w:type="dxa"/>
          </w:tcPr>
          <w:p w:rsidR="00857701" w:rsidRDefault="00857701" w:rsidP="005E18A5">
            <w:pPr>
              <w:rPr>
                <w:rFonts w:cs="Arial"/>
                <w:bCs/>
                <w:sz w:val="18"/>
                <w:szCs w:val="18"/>
              </w:rPr>
            </w:pPr>
          </w:p>
        </w:tc>
        <w:tc>
          <w:tcPr>
            <w:tcW w:w="828" w:type="dxa"/>
          </w:tcPr>
          <w:p w:rsidR="00857701" w:rsidRDefault="00857701" w:rsidP="005E18A5">
            <w:pPr>
              <w:rPr>
                <w:rFonts w:cs="Calibri"/>
                <w:sz w:val="18"/>
                <w:szCs w:val="18"/>
              </w:rPr>
            </w:pPr>
            <w:r>
              <w:rPr>
                <w:rFonts w:cs="Calibri"/>
                <w:sz w:val="18"/>
                <w:szCs w:val="18"/>
              </w:rPr>
              <w:t>6.1.1</w:t>
            </w:r>
          </w:p>
        </w:tc>
        <w:tc>
          <w:tcPr>
            <w:tcW w:w="7360" w:type="dxa"/>
          </w:tcPr>
          <w:p w:rsidR="00857701" w:rsidRDefault="00857701" w:rsidP="00896AC3">
            <w:pPr>
              <w:jc w:val="left"/>
              <w:rPr>
                <w:rStyle w:val="A15"/>
                <w:rFonts w:cs="Calibri"/>
                <w:sz w:val="18"/>
                <w:szCs w:val="18"/>
              </w:rPr>
            </w:pPr>
            <w:r>
              <w:rPr>
                <w:rStyle w:val="A15"/>
                <w:rFonts w:cs="Calibri"/>
                <w:sz w:val="18"/>
                <w:szCs w:val="18"/>
              </w:rPr>
              <w:t>There is an effective enrolment and orientation process for families</w:t>
            </w:r>
          </w:p>
        </w:tc>
      </w:tr>
      <w:tr w:rsidR="00857701" w:rsidRPr="00C43529" w:rsidTr="005E18A5">
        <w:tc>
          <w:tcPr>
            <w:tcW w:w="668" w:type="dxa"/>
          </w:tcPr>
          <w:p w:rsidR="00857701" w:rsidRDefault="00857701" w:rsidP="005E18A5">
            <w:pPr>
              <w:rPr>
                <w:rFonts w:cs="Arial"/>
                <w:bCs/>
                <w:sz w:val="18"/>
                <w:szCs w:val="18"/>
              </w:rPr>
            </w:pPr>
          </w:p>
        </w:tc>
        <w:tc>
          <w:tcPr>
            <w:tcW w:w="828" w:type="dxa"/>
          </w:tcPr>
          <w:p w:rsidR="00857701" w:rsidRDefault="00857701" w:rsidP="005E18A5">
            <w:pPr>
              <w:rPr>
                <w:rFonts w:cs="Calibri"/>
                <w:sz w:val="18"/>
                <w:szCs w:val="18"/>
              </w:rPr>
            </w:pPr>
            <w:r>
              <w:rPr>
                <w:rFonts w:cs="Calibri"/>
                <w:sz w:val="18"/>
                <w:szCs w:val="18"/>
              </w:rPr>
              <w:t>6.1.2</w:t>
            </w:r>
          </w:p>
        </w:tc>
        <w:tc>
          <w:tcPr>
            <w:tcW w:w="7360" w:type="dxa"/>
          </w:tcPr>
          <w:p w:rsidR="00857701" w:rsidRDefault="00857701" w:rsidP="00896AC3">
            <w:pPr>
              <w:jc w:val="left"/>
              <w:rPr>
                <w:rStyle w:val="A15"/>
                <w:rFonts w:cs="Calibri"/>
                <w:sz w:val="18"/>
                <w:szCs w:val="18"/>
              </w:rPr>
            </w:pPr>
            <w:r>
              <w:rPr>
                <w:rStyle w:val="A15"/>
                <w:rFonts w:cs="Calibri"/>
                <w:sz w:val="18"/>
                <w:szCs w:val="18"/>
              </w:rPr>
              <w:t>Families have opportunities to be involved in the service and contribute to service decisions</w:t>
            </w:r>
          </w:p>
        </w:tc>
      </w:tr>
      <w:tr w:rsidR="00857701" w:rsidRPr="00C43529" w:rsidTr="005E18A5">
        <w:tc>
          <w:tcPr>
            <w:tcW w:w="668" w:type="dxa"/>
          </w:tcPr>
          <w:p w:rsidR="00857701" w:rsidRDefault="00857701" w:rsidP="005E18A5">
            <w:pPr>
              <w:rPr>
                <w:rFonts w:cs="Arial"/>
                <w:bCs/>
                <w:sz w:val="18"/>
                <w:szCs w:val="18"/>
              </w:rPr>
            </w:pPr>
          </w:p>
        </w:tc>
        <w:tc>
          <w:tcPr>
            <w:tcW w:w="828" w:type="dxa"/>
          </w:tcPr>
          <w:p w:rsidR="00857701" w:rsidRDefault="00857701" w:rsidP="005E18A5">
            <w:pPr>
              <w:rPr>
                <w:rFonts w:cs="Calibri"/>
                <w:sz w:val="18"/>
                <w:szCs w:val="18"/>
              </w:rPr>
            </w:pPr>
            <w:r>
              <w:rPr>
                <w:rFonts w:cs="Calibri"/>
                <w:sz w:val="18"/>
                <w:szCs w:val="18"/>
              </w:rPr>
              <w:t>6.1.3</w:t>
            </w:r>
          </w:p>
        </w:tc>
        <w:tc>
          <w:tcPr>
            <w:tcW w:w="7360" w:type="dxa"/>
          </w:tcPr>
          <w:p w:rsidR="00857701" w:rsidRDefault="00857701" w:rsidP="00896AC3">
            <w:pPr>
              <w:jc w:val="left"/>
              <w:rPr>
                <w:rStyle w:val="A15"/>
                <w:rFonts w:cs="Calibri"/>
                <w:sz w:val="18"/>
                <w:szCs w:val="18"/>
              </w:rPr>
            </w:pPr>
            <w:r>
              <w:rPr>
                <w:rStyle w:val="A15"/>
                <w:rFonts w:cs="Calibri"/>
                <w:sz w:val="18"/>
                <w:szCs w:val="18"/>
              </w:rPr>
              <w:t>Current information about the service is available to families</w:t>
            </w:r>
          </w:p>
        </w:tc>
      </w:tr>
      <w:tr w:rsidR="00857701" w:rsidRPr="00C43529" w:rsidTr="005E18A5">
        <w:tc>
          <w:tcPr>
            <w:tcW w:w="668" w:type="dxa"/>
          </w:tcPr>
          <w:p w:rsidR="00857701" w:rsidRPr="00C43529" w:rsidRDefault="00857701" w:rsidP="005E18A5">
            <w:pPr>
              <w:rPr>
                <w:rFonts w:cs="Arial"/>
                <w:bCs/>
                <w:sz w:val="18"/>
                <w:szCs w:val="18"/>
              </w:rPr>
            </w:pPr>
          </w:p>
        </w:tc>
        <w:tc>
          <w:tcPr>
            <w:tcW w:w="828" w:type="dxa"/>
          </w:tcPr>
          <w:p w:rsidR="00857701" w:rsidRPr="00C43529" w:rsidRDefault="00857701" w:rsidP="005E18A5">
            <w:pPr>
              <w:rPr>
                <w:rFonts w:cs="Calibri"/>
                <w:sz w:val="18"/>
                <w:szCs w:val="18"/>
              </w:rPr>
            </w:pPr>
            <w:r w:rsidRPr="00C43529">
              <w:rPr>
                <w:rFonts w:cs="Calibri"/>
                <w:sz w:val="18"/>
                <w:szCs w:val="18"/>
              </w:rPr>
              <w:t>7.1.1</w:t>
            </w:r>
          </w:p>
        </w:tc>
        <w:tc>
          <w:tcPr>
            <w:tcW w:w="7360" w:type="dxa"/>
          </w:tcPr>
          <w:p w:rsidR="00857701" w:rsidRPr="00C43529" w:rsidRDefault="00857701" w:rsidP="00896AC3">
            <w:pPr>
              <w:jc w:val="left"/>
              <w:rPr>
                <w:rStyle w:val="A15"/>
                <w:rFonts w:cs="Calibri"/>
                <w:sz w:val="18"/>
                <w:szCs w:val="18"/>
              </w:rPr>
            </w:pPr>
            <w:r w:rsidRPr="00C43529">
              <w:rPr>
                <w:rStyle w:val="A15"/>
                <w:rFonts w:cs="Calibri"/>
                <w:sz w:val="18"/>
                <w:szCs w:val="18"/>
              </w:rPr>
              <w:t>Appropriate governance is in place to manage the</w:t>
            </w:r>
            <w:r>
              <w:rPr>
                <w:rStyle w:val="A15"/>
                <w:rFonts w:cs="Calibri"/>
                <w:sz w:val="18"/>
                <w:szCs w:val="18"/>
              </w:rPr>
              <w:t xml:space="preserve"> service</w:t>
            </w:r>
          </w:p>
        </w:tc>
      </w:tr>
      <w:tr w:rsidR="00857701" w:rsidRPr="00C43529" w:rsidTr="005E18A5">
        <w:tc>
          <w:tcPr>
            <w:tcW w:w="668" w:type="dxa"/>
          </w:tcPr>
          <w:p w:rsidR="00857701" w:rsidRPr="00C43529" w:rsidRDefault="00857701" w:rsidP="005E18A5">
            <w:pPr>
              <w:rPr>
                <w:rFonts w:cs="Arial"/>
                <w:bCs/>
                <w:sz w:val="18"/>
                <w:szCs w:val="18"/>
              </w:rPr>
            </w:pPr>
          </w:p>
        </w:tc>
        <w:tc>
          <w:tcPr>
            <w:tcW w:w="828" w:type="dxa"/>
          </w:tcPr>
          <w:p w:rsidR="00857701" w:rsidRPr="00C43529" w:rsidRDefault="00857701" w:rsidP="005E18A5">
            <w:pPr>
              <w:rPr>
                <w:rFonts w:cs="Calibri"/>
                <w:sz w:val="18"/>
                <w:szCs w:val="18"/>
              </w:rPr>
            </w:pPr>
            <w:r w:rsidRPr="00C43529">
              <w:rPr>
                <w:rFonts w:cs="Calibri"/>
                <w:sz w:val="18"/>
                <w:szCs w:val="18"/>
              </w:rPr>
              <w:t>7.1.2</w:t>
            </w:r>
          </w:p>
        </w:tc>
        <w:tc>
          <w:tcPr>
            <w:tcW w:w="7360" w:type="dxa"/>
          </w:tcPr>
          <w:p w:rsidR="00857701" w:rsidRPr="00C43529" w:rsidRDefault="00857701" w:rsidP="00896AC3">
            <w:pPr>
              <w:jc w:val="left"/>
              <w:rPr>
                <w:rStyle w:val="A15"/>
                <w:rFonts w:cs="Calibri"/>
                <w:sz w:val="18"/>
                <w:szCs w:val="18"/>
              </w:rPr>
            </w:pPr>
            <w:r w:rsidRPr="00C43529">
              <w:rPr>
                <w:rStyle w:val="A15"/>
                <w:rFonts w:cs="Calibri"/>
                <w:sz w:val="18"/>
                <w:szCs w:val="18"/>
              </w:rPr>
              <w:t>The induction of educators is, co-ordinators and staff members is comprehensive</w:t>
            </w:r>
          </w:p>
        </w:tc>
      </w:tr>
      <w:tr w:rsidR="00857701" w:rsidRPr="00C43529" w:rsidTr="005E18A5">
        <w:tc>
          <w:tcPr>
            <w:tcW w:w="668" w:type="dxa"/>
          </w:tcPr>
          <w:p w:rsidR="00857701" w:rsidRPr="00C43529" w:rsidRDefault="00857701" w:rsidP="005E18A5">
            <w:pPr>
              <w:rPr>
                <w:rFonts w:cs="Arial"/>
                <w:bCs/>
                <w:sz w:val="18"/>
                <w:szCs w:val="18"/>
              </w:rPr>
            </w:pPr>
          </w:p>
        </w:tc>
        <w:tc>
          <w:tcPr>
            <w:tcW w:w="828" w:type="dxa"/>
          </w:tcPr>
          <w:p w:rsidR="00857701" w:rsidRPr="00C43529" w:rsidRDefault="00857701" w:rsidP="005E18A5">
            <w:pPr>
              <w:rPr>
                <w:rFonts w:cs="Calibri"/>
                <w:sz w:val="18"/>
                <w:szCs w:val="18"/>
              </w:rPr>
            </w:pPr>
            <w:r>
              <w:rPr>
                <w:rFonts w:cs="Calibri"/>
                <w:sz w:val="18"/>
                <w:szCs w:val="18"/>
              </w:rPr>
              <w:t>7.1.3</w:t>
            </w:r>
          </w:p>
        </w:tc>
        <w:tc>
          <w:tcPr>
            <w:tcW w:w="7360" w:type="dxa"/>
          </w:tcPr>
          <w:p w:rsidR="00857701" w:rsidRPr="00C43529" w:rsidRDefault="00857701" w:rsidP="00896AC3">
            <w:pPr>
              <w:jc w:val="left"/>
              <w:rPr>
                <w:rStyle w:val="A15"/>
                <w:rFonts w:cs="Calibri"/>
                <w:sz w:val="18"/>
                <w:szCs w:val="18"/>
              </w:rPr>
            </w:pPr>
            <w:r>
              <w:rPr>
                <w:rStyle w:val="A15"/>
                <w:rFonts w:cs="Calibri"/>
                <w:sz w:val="18"/>
                <w:szCs w:val="18"/>
              </w:rPr>
              <w:t>Every effort is made to promote continuity of educators and co-ordinators at the service</w:t>
            </w:r>
          </w:p>
        </w:tc>
      </w:tr>
      <w:tr w:rsidR="00857701" w:rsidRPr="00C43529" w:rsidTr="005E18A5">
        <w:tc>
          <w:tcPr>
            <w:tcW w:w="668" w:type="dxa"/>
          </w:tcPr>
          <w:p w:rsidR="00857701" w:rsidRPr="00C43529" w:rsidRDefault="00857701" w:rsidP="005E18A5">
            <w:pPr>
              <w:rPr>
                <w:rFonts w:cs="Arial"/>
                <w:bCs/>
                <w:sz w:val="18"/>
                <w:szCs w:val="18"/>
              </w:rPr>
            </w:pPr>
          </w:p>
        </w:tc>
        <w:tc>
          <w:tcPr>
            <w:tcW w:w="828" w:type="dxa"/>
          </w:tcPr>
          <w:p w:rsidR="00857701" w:rsidRPr="00C43529" w:rsidRDefault="00857701" w:rsidP="005E18A5">
            <w:pPr>
              <w:rPr>
                <w:rFonts w:cs="Calibri"/>
                <w:sz w:val="18"/>
                <w:szCs w:val="18"/>
              </w:rPr>
            </w:pPr>
            <w:r w:rsidRPr="00C43529">
              <w:rPr>
                <w:rFonts w:cs="Calibri"/>
                <w:sz w:val="18"/>
                <w:szCs w:val="18"/>
              </w:rPr>
              <w:t>7.2.3</w:t>
            </w:r>
          </w:p>
        </w:tc>
        <w:tc>
          <w:tcPr>
            <w:tcW w:w="7360" w:type="dxa"/>
          </w:tcPr>
          <w:p w:rsidR="00857701" w:rsidRPr="00C43529" w:rsidRDefault="00857701" w:rsidP="00896AC3">
            <w:pPr>
              <w:jc w:val="left"/>
              <w:rPr>
                <w:rStyle w:val="A15"/>
                <w:rFonts w:cs="Calibri"/>
                <w:sz w:val="18"/>
                <w:szCs w:val="18"/>
              </w:rPr>
            </w:pPr>
            <w:r w:rsidRPr="00C43529">
              <w:rPr>
                <w:rStyle w:val="A15"/>
                <w:rFonts w:cs="Calibri"/>
                <w:sz w:val="18"/>
                <w:szCs w:val="18"/>
              </w:rPr>
              <w:t xml:space="preserve">An effective self-assessment and quality improvement process is in place </w:t>
            </w:r>
          </w:p>
        </w:tc>
      </w:tr>
      <w:tr w:rsidR="00857701" w:rsidRPr="00C43529" w:rsidTr="005E18A5">
        <w:tc>
          <w:tcPr>
            <w:tcW w:w="668" w:type="dxa"/>
          </w:tcPr>
          <w:p w:rsidR="00857701" w:rsidRPr="00C43529" w:rsidRDefault="00857701" w:rsidP="005E18A5">
            <w:pPr>
              <w:rPr>
                <w:rFonts w:cs="Calibri"/>
                <w:sz w:val="18"/>
                <w:szCs w:val="18"/>
              </w:rPr>
            </w:pPr>
          </w:p>
        </w:tc>
        <w:tc>
          <w:tcPr>
            <w:tcW w:w="828" w:type="dxa"/>
          </w:tcPr>
          <w:p w:rsidR="00857701" w:rsidRPr="00C43529" w:rsidRDefault="00857701" w:rsidP="005E18A5">
            <w:pPr>
              <w:rPr>
                <w:rFonts w:cs="Calibri"/>
                <w:sz w:val="18"/>
                <w:szCs w:val="18"/>
              </w:rPr>
            </w:pPr>
            <w:r w:rsidRPr="00C43529">
              <w:rPr>
                <w:rFonts w:cs="Calibri"/>
                <w:sz w:val="18"/>
                <w:szCs w:val="18"/>
              </w:rPr>
              <w:t>7.3.1</w:t>
            </w:r>
          </w:p>
        </w:tc>
        <w:tc>
          <w:tcPr>
            <w:tcW w:w="7360" w:type="dxa"/>
          </w:tcPr>
          <w:p w:rsidR="00857701" w:rsidRPr="00C43529" w:rsidRDefault="00857701" w:rsidP="00896AC3">
            <w:pPr>
              <w:jc w:val="left"/>
              <w:rPr>
                <w:sz w:val="18"/>
                <w:szCs w:val="18"/>
              </w:rPr>
            </w:pPr>
            <w:r w:rsidRPr="00C43529">
              <w:rPr>
                <w:rStyle w:val="A15"/>
                <w:rFonts w:cs="Calibri"/>
                <w:sz w:val="18"/>
                <w:szCs w:val="18"/>
              </w:rPr>
              <w:t xml:space="preserve">Records and information are stored appropriately to ensure confidentiality, are available from the service and are maintained in accordance with legislative requirements  </w:t>
            </w:r>
          </w:p>
        </w:tc>
      </w:tr>
      <w:tr w:rsidR="00857701" w:rsidRPr="00C43529" w:rsidTr="005E18A5">
        <w:tc>
          <w:tcPr>
            <w:tcW w:w="668" w:type="dxa"/>
          </w:tcPr>
          <w:p w:rsidR="00857701" w:rsidRPr="00C43529" w:rsidRDefault="00857701" w:rsidP="005E18A5">
            <w:pPr>
              <w:rPr>
                <w:rFonts w:cs="Arial"/>
                <w:bCs/>
                <w:sz w:val="18"/>
                <w:szCs w:val="18"/>
              </w:rPr>
            </w:pPr>
          </w:p>
        </w:tc>
        <w:tc>
          <w:tcPr>
            <w:tcW w:w="828" w:type="dxa"/>
          </w:tcPr>
          <w:p w:rsidR="00857701" w:rsidRPr="00C43529" w:rsidRDefault="00857701" w:rsidP="005E18A5">
            <w:pPr>
              <w:rPr>
                <w:rFonts w:cs="Calibri"/>
                <w:sz w:val="18"/>
                <w:szCs w:val="18"/>
              </w:rPr>
            </w:pPr>
            <w:r w:rsidRPr="00C43529">
              <w:rPr>
                <w:rFonts w:cs="Calibri"/>
                <w:sz w:val="18"/>
                <w:szCs w:val="18"/>
              </w:rPr>
              <w:t>7.3.3</w:t>
            </w:r>
          </w:p>
        </w:tc>
        <w:tc>
          <w:tcPr>
            <w:tcW w:w="7360" w:type="dxa"/>
          </w:tcPr>
          <w:p w:rsidR="00857701" w:rsidRPr="00C43529" w:rsidRDefault="00857701" w:rsidP="00896AC3">
            <w:pPr>
              <w:jc w:val="left"/>
              <w:rPr>
                <w:rStyle w:val="A15"/>
                <w:rFonts w:cs="Calibri"/>
                <w:sz w:val="18"/>
                <w:szCs w:val="18"/>
              </w:rPr>
            </w:pPr>
            <w:r w:rsidRPr="00C43529">
              <w:rPr>
                <w:rStyle w:val="A15"/>
                <w:rFonts w:cs="Calibri"/>
                <w:sz w:val="18"/>
                <w:szCs w:val="18"/>
              </w:rPr>
              <w:t xml:space="preserve">The Regulatory Authority is notified of any relevant changes to the operation of the service, of any serious incidents and of any complaints which allege a breach of legislation </w:t>
            </w:r>
          </w:p>
        </w:tc>
      </w:tr>
      <w:tr w:rsidR="00857701" w:rsidRPr="00C43529" w:rsidTr="005E18A5">
        <w:tc>
          <w:tcPr>
            <w:tcW w:w="668" w:type="dxa"/>
          </w:tcPr>
          <w:p w:rsidR="00857701" w:rsidRPr="00C43529" w:rsidRDefault="00857701" w:rsidP="005E18A5">
            <w:pPr>
              <w:rPr>
                <w:rFonts w:cs="Arial"/>
                <w:bCs/>
                <w:sz w:val="18"/>
                <w:szCs w:val="18"/>
              </w:rPr>
            </w:pPr>
          </w:p>
        </w:tc>
        <w:tc>
          <w:tcPr>
            <w:tcW w:w="828" w:type="dxa"/>
          </w:tcPr>
          <w:p w:rsidR="00857701" w:rsidRPr="00C43529" w:rsidRDefault="00857701" w:rsidP="005E18A5">
            <w:pPr>
              <w:rPr>
                <w:rFonts w:cs="Calibri"/>
                <w:sz w:val="18"/>
                <w:szCs w:val="18"/>
              </w:rPr>
            </w:pPr>
            <w:r w:rsidRPr="00C43529">
              <w:rPr>
                <w:rFonts w:cs="Calibri"/>
                <w:sz w:val="18"/>
                <w:szCs w:val="18"/>
              </w:rPr>
              <w:t>7.3.4</w:t>
            </w:r>
          </w:p>
        </w:tc>
        <w:tc>
          <w:tcPr>
            <w:tcW w:w="7360" w:type="dxa"/>
          </w:tcPr>
          <w:p w:rsidR="00857701" w:rsidRPr="00C43529" w:rsidRDefault="00857701" w:rsidP="00896AC3">
            <w:pPr>
              <w:jc w:val="left"/>
              <w:rPr>
                <w:rStyle w:val="A15"/>
                <w:rFonts w:cs="Calibri"/>
                <w:sz w:val="18"/>
                <w:szCs w:val="18"/>
              </w:rPr>
            </w:pPr>
            <w:r w:rsidRPr="00C43529">
              <w:rPr>
                <w:rStyle w:val="A15"/>
                <w:rFonts w:cs="Calibri"/>
                <w:sz w:val="18"/>
                <w:szCs w:val="18"/>
              </w:rPr>
              <w:t>Processes are in place to ensure that all grievances and complaints are addressed, investigated fairly and documented in a timely manner</w:t>
            </w:r>
          </w:p>
        </w:tc>
      </w:tr>
      <w:tr w:rsidR="00813541" w:rsidRPr="00C43529" w:rsidTr="005E18A5">
        <w:tc>
          <w:tcPr>
            <w:tcW w:w="668" w:type="dxa"/>
          </w:tcPr>
          <w:p w:rsidR="00813541" w:rsidRPr="00C43529" w:rsidRDefault="00813541" w:rsidP="005E18A5">
            <w:pPr>
              <w:rPr>
                <w:rFonts w:cs="Arial"/>
                <w:bCs/>
                <w:sz w:val="18"/>
                <w:szCs w:val="18"/>
              </w:rPr>
            </w:pPr>
          </w:p>
        </w:tc>
        <w:tc>
          <w:tcPr>
            <w:tcW w:w="828" w:type="dxa"/>
          </w:tcPr>
          <w:p w:rsidR="00813541" w:rsidRPr="00C43529" w:rsidRDefault="00813541" w:rsidP="005E18A5">
            <w:pPr>
              <w:rPr>
                <w:rFonts w:cs="Calibri"/>
                <w:sz w:val="18"/>
                <w:szCs w:val="18"/>
              </w:rPr>
            </w:pPr>
            <w:r>
              <w:rPr>
                <w:rFonts w:cs="Calibri"/>
                <w:sz w:val="18"/>
                <w:szCs w:val="18"/>
              </w:rPr>
              <w:t>7.3.5</w:t>
            </w:r>
          </w:p>
        </w:tc>
        <w:tc>
          <w:tcPr>
            <w:tcW w:w="7360" w:type="dxa"/>
          </w:tcPr>
          <w:p w:rsidR="00813541" w:rsidRPr="00C43529" w:rsidRDefault="00813541" w:rsidP="00896AC3">
            <w:pPr>
              <w:jc w:val="left"/>
              <w:rPr>
                <w:rStyle w:val="A15"/>
                <w:rFonts w:cs="Calibri"/>
                <w:sz w:val="18"/>
                <w:szCs w:val="18"/>
              </w:rPr>
            </w:pPr>
            <w:r w:rsidRPr="00813541">
              <w:rPr>
                <w:rStyle w:val="A15"/>
                <w:rFonts w:cs="Calibri"/>
                <w:sz w:val="18"/>
                <w:szCs w:val="18"/>
              </w:rPr>
              <w:t>Services practices are based on effectively documented policies and procedures that are available at the service and are reviewed regularly</w:t>
            </w:r>
          </w:p>
        </w:tc>
      </w:tr>
    </w:tbl>
    <w:p w:rsidR="00857701" w:rsidRDefault="00857701" w:rsidP="00857701">
      <w:pPr>
        <w:pBdr>
          <w:bottom w:val="single" w:sz="4" w:space="1" w:color="auto"/>
        </w:pBdr>
        <w:rPr>
          <w:b/>
          <w:sz w:val="22"/>
        </w:rPr>
      </w:pPr>
    </w:p>
    <w:p w:rsidR="00857701" w:rsidRPr="006E09DD" w:rsidRDefault="00857701" w:rsidP="00AC7C35">
      <w:pPr>
        <w:pBdr>
          <w:bottom w:val="single" w:sz="4" w:space="1" w:color="auto"/>
        </w:pBdr>
        <w:jc w:val="left"/>
        <w:rPr>
          <w:b/>
          <w:sz w:val="22"/>
        </w:rPr>
      </w:pPr>
      <w:r w:rsidRPr="006E09DD">
        <w:rPr>
          <w:b/>
          <w:sz w:val="22"/>
        </w:rPr>
        <w:t>Sources</w:t>
      </w:r>
      <w:r>
        <w:rPr>
          <w:b/>
          <w:sz w:val="22"/>
        </w:rPr>
        <w:t xml:space="preserve">, further reading </w:t>
      </w:r>
      <w:r w:rsidRPr="006E09DD">
        <w:rPr>
          <w:b/>
          <w:sz w:val="22"/>
        </w:rPr>
        <w:t xml:space="preserve">and </w:t>
      </w:r>
      <w:r>
        <w:rPr>
          <w:b/>
          <w:sz w:val="22"/>
        </w:rPr>
        <w:t>useful websites</w:t>
      </w:r>
    </w:p>
    <w:p w:rsidR="00857701" w:rsidRPr="005964EA" w:rsidRDefault="00857701" w:rsidP="00AC7C35">
      <w:pPr>
        <w:jc w:val="left"/>
        <w:rPr>
          <w:b/>
          <w:sz w:val="22"/>
        </w:rPr>
      </w:pPr>
    </w:p>
    <w:p w:rsidR="00272DEF" w:rsidRDefault="00272DEF" w:rsidP="00272DEF">
      <w:pPr>
        <w:numPr>
          <w:ilvl w:val="0"/>
          <w:numId w:val="4"/>
        </w:numPr>
        <w:jc w:val="both"/>
        <w:rPr>
          <w:sz w:val="22"/>
        </w:rPr>
      </w:pPr>
      <w:r>
        <w:rPr>
          <w:sz w:val="22"/>
        </w:rPr>
        <w:t>Education and Care Services National Regulations 2011</w:t>
      </w:r>
    </w:p>
    <w:p w:rsidR="00272DEF" w:rsidRDefault="00272DEF" w:rsidP="00272DEF">
      <w:pPr>
        <w:numPr>
          <w:ilvl w:val="0"/>
          <w:numId w:val="4"/>
        </w:numPr>
        <w:jc w:val="both"/>
        <w:rPr>
          <w:sz w:val="22"/>
        </w:rPr>
      </w:pPr>
      <w:r>
        <w:rPr>
          <w:sz w:val="22"/>
        </w:rPr>
        <w:t>Guide to the National Quality Standard 2011</w:t>
      </w:r>
    </w:p>
    <w:p w:rsidR="00857701" w:rsidRPr="0014259A" w:rsidRDefault="00857701" w:rsidP="00857701">
      <w:pPr>
        <w:rPr>
          <w:b/>
          <w:sz w:val="22"/>
        </w:rPr>
      </w:pPr>
    </w:p>
    <w:p w:rsidR="00F450B7" w:rsidRPr="006E09DD" w:rsidRDefault="00F450B7" w:rsidP="00F450B7">
      <w:pPr>
        <w:pBdr>
          <w:bottom w:val="single" w:sz="4" w:space="1" w:color="auto"/>
        </w:pBdr>
        <w:jc w:val="left"/>
        <w:rPr>
          <w:b/>
          <w:sz w:val="22"/>
        </w:rPr>
      </w:pPr>
      <w:r w:rsidRPr="006E09DD">
        <w:rPr>
          <w:b/>
          <w:sz w:val="22"/>
        </w:rPr>
        <w:t>Sources</w:t>
      </w:r>
      <w:r>
        <w:rPr>
          <w:b/>
          <w:sz w:val="22"/>
        </w:rPr>
        <w:t xml:space="preserve">, further reading </w:t>
      </w:r>
      <w:r w:rsidRPr="006E09DD">
        <w:rPr>
          <w:b/>
          <w:sz w:val="22"/>
        </w:rPr>
        <w:t xml:space="preserve">and </w:t>
      </w:r>
      <w:r>
        <w:rPr>
          <w:b/>
          <w:sz w:val="22"/>
        </w:rPr>
        <w:t>useful websites</w:t>
      </w:r>
    </w:p>
    <w:p w:rsidR="00857701" w:rsidRPr="0014259A" w:rsidRDefault="00857701" w:rsidP="00AC7C35">
      <w:pPr>
        <w:jc w:val="left"/>
        <w:rPr>
          <w:b/>
          <w:sz w:val="22"/>
        </w:rPr>
      </w:pPr>
    </w:p>
    <w:p w:rsidR="00813541" w:rsidRPr="00067C60" w:rsidRDefault="00BE22B4" w:rsidP="0038522D">
      <w:pPr>
        <w:numPr>
          <w:ilvl w:val="0"/>
          <w:numId w:val="4"/>
        </w:numPr>
        <w:jc w:val="left"/>
        <w:rPr>
          <w:rStyle w:val="Hyperlink"/>
          <w:color w:val="auto"/>
          <w:sz w:val="22"/>
          <w:u w:val="none"/>
        </w:rPr>
      </w:pPr>
      <w:r w:rsidRPr="00BE22B4">
        <w:rPr>
          <w:sz w:val="22"/>
        </w:rPr>
        <w:t>A</w:t>
      </w:r>
      <w:r w:rsidRPr="00067C60">
        <w:rPr>
          <w:sz w:val="22"/>
        </w:rPr>
        <w:t xml:space="preserve">ustralian Children’s Education and Care Quality Authority – </w:t>
      </w:r>
      <w:hyperlink r:id="rId8" w:history="1">
        <w:r w:rsidR="0038522D" w:rsidRPr="00067C60">
          <w:rPr>
            <w:rStyle w:val="Hyperlink"/>
            <w:color w:val="auto"/>
            <w:sz w:val="22"/>
          </w:rPr>
          <w:t>http://www.acecqa.gov.au/</w:t>
        </w:r>
      </w:hyperlink>
      <w:r w:rsidR="0038522D" w:rsidRPr="00067C60">
        <w:rPr>
          <w:sz w:val="22"/>
        </w:rPr>
        <w:t xml:space="preserve">  accessed 26 December </w:t>
      </w:r>
      <w:r w:rsidR="00813541" w:rsidRPr="00067C60">
        <w:rPr>
          <w:sz w:val="22"/>
        </w:rPr>
        <w:t>201</w:t>
      </w:r>
      <w:r w:rsidR="0038522D" w:rsidRPr="00067C60">
        <w:rPr>
          <w:sz w:val="22"/>
        </w:rPr>
        <w:t>7</w:t>
      </w:r>
    </w:p>
    <w:p w:rsidR="00857701" w:rsidRPr="00067C60" w:rsidRDefault="00857701" w:rsidP="00E727D3">
      <w:pPr>
        <w:numPr>
          <w:ilvl w:val="0"/>
          <w:numId w:val="4"/>
        </w:numPr>
        <w:jc w:val="left"/>
        <w:rPr>
          <w:sz w:val="22"/>
        </w:rPr>
      </w:pPr>
      <w:proofErr w:type="spellStart"/>
      <w:r w:rsidRPr="00067C60">
        <w:rPr>
          <w:sz w:val="22"/>
        </w:rPr>
        <w:lastRenderedPageBreak/>
        <w:t>Bhathela</w:t>
      </w:r>
      <w:proofErr w:type="spellEnd"/>
      <w:r w:rsidRPr="00067C60">
        <w:rPr>
          <w:sz w:val="22"/>
        </w:rPr>
        <w:t xml:space="preserve">, M., Dunn, L., </w:t>
      </w:r>
      <w:proofErr w:type="spellStart"/>
      <w:r w:rsidRPr="00067C60">
        <w:rPr>
          <w:sz w:val="22"/>
        </w:rPr>
        <w:t>Tregillgas</w:t>
      </w:r>
      <w:proofErr w:type="spellEnd"/>
      <w:r w:rsidRPr="00067C60">
        <w:rPr>
          <w:sz w:val="22"/>
        </w:rPr>
        <w:t xml:space="preserve">, T. (2008) </w:t>
      </w:r>
      <w:r w:rsidRPr="00067C60">
        <w:rPr>
          <w:i/>
          <w:sz w:val="22"/>
        </w:rPr>
        <w:t xml:space="preserve">Ask a child care adviser (sic): Managing challenging issues with families. </w:t>
      </w:r>
      <w:hyperlink r:id="rId9" w:history="1">
        <w:r w:rsidRPr="00067C60">
          <w:rPr>
            <w:rStyle w:val="Hyperlink"/>
            <w:color w:val="auto"/>
            <w:sz w:val="22"/>
          </w:rPr>
          <w:t>http://ncac.acecqa.gov.au/educator-resources/pcf-articles/ACCA_Managing_Challenging_Issues_Sep08.pdf</w:t>
        </w:r>
      </w:hyperlink>
      <w:r w:rsidRPr="00067C60">
        <w:rPr>
          <w:sz w:val="22"/>
        </w:rPr>
        <w:t xml:space="preserve"> accessed </w:t>
      </w:r>
      <w:r w:rsidR="0038522D" w:rsidRPr="00067C60">
        <w:rPr>
          <w:sz w:val="22"/>
        </w:rPr>
        <w:t xml:space="preserve">26 December </w:t>
      </w:r>
      <w:r w:rsidR="00813541" w:rsidRPr="00067C60">
        <w:rPr>
          <w:sz w:val="22"/>
        </w:rPr>
        <w:t>201</w:t>
      </w:r>
      <w:r w:rsidR="0038522D" w:rsidRPr="00067C60">
        <w:rPr>
          <w:sz w:val="22"/>
        </w:rPr>
        <w:t>7</w:t>
      </w:r>
    </w:p>
    <w:p w:rsidR="009B0EE4" w:rsidRPr="00067C60" w:rsidRDefault="009B0EE4" w:rsidP="009B0EE4">
      <w:pPr>
        <w:numPr>
          <w:ilvl w:val="0"/>
          <w:numId w:val="4"/>
        </w:numPr>
        <w:jc w:val="left"/>
        <w:rPr>
          <w:sz w:val="22"/>
        </w:rPr>
      </w:pPr>
      <w:r w:rsidRPr="00067C60">
        <w:rPr>
          <w:sz w:val="22"/>
        </w:rPr>
        <w:t xml:space="preserve">Department of Education and Training (Victorian State Government). (2017). </w:t>
      </w:r>
      <w:r w:rsidRPr="00067C60">
        <w:rPr>
          <w:i/>
          <w:sz w:val="22"/>
        </w:rPr>
        <w:t>Parent Complaints - Child Care or Children's Services</w:t>
      </w:r>
      <w:r w:rsidRPr="00067C60">
        <w:rPr>
          <w:sz w:val="22"/>
        </w:rPr>
        <w:t xml:space="preserve"> </w:t>
      </w:r>
      <w:hyperlink r:id="rId10" w:history="1">
        <w:r w:rsidRPr="00067C60">
          <w:rPr>
            <w:rStyle w:val="Hyperlink"/>
            <w:color w:val="auto"/>
            <w:sz w:val="22"/>
          </w:rPr>
          <w:t>http://www.education.vic.gov.au/about/contact/Pages/complainec.aspx</w:t>
        </w:r>
      </w:hyperlink>
      <w:r w:rsidR="0038522D" w:rsidRPr="00067C60">
        <w:rPr>
          <w:rStyle w:val="Hyperlink"/>
          <w:color w:val="auto"/>
          <w:sz w:val="22"/>
          <w:u w:val="none"/>
        </w:rPr>
        <w:t xml:space="preserve"> accessed 26 December 2017</w:t>
      </w:r>
    </w:p>
    <w:p w:rsidR="009B0EE4" w:rsidRPr="00067C60" w:rsidRDefault="009B0EE4" w:rsidP="009727C2">
      <w:pPr>
        <w:numPr>
          <w:ilvl w:val="0"/>
          <w:numId w:val="4"/>
        </w:numPr>
        <w:jc w:val="left"/>
        <w:rPr>
          <w:rStyle w:val="Hyperlink"/>
          <w:color w:val="auto"/>
          <w:sz w:val="22"/>
          <w:u w:val="none"/>
        </w:rPr>
      </w:pPr>
      <w:r w:rsidRPr="00067C60">
        <w:rPr>
          <w:sz w:val="22"/>
        </w:rPr>
        <w:t>Owens, A. (</w:t>
      </w:r>
      <w:proofErr w:type="spellStart"/>
      <w:r w:rsidRPr="00067C60">
        <w:rPr>
          <w:sz w:val="22"/>
        </w:rPr>
        <w:t>n.d.</w:t>
      </w:r>
      <w:proofErr w:type="spellEnd"/>
      <w:r w:rsidRPr="00067C60">
        <w:rPr>
          <w:sz w:val="22"/>
        </w:rPr>
        <w:t xml:space="preserve">). </w:t>
      </w:r>
      <w:r w:rsidRPr="00067C60">
        <w:rPr>
          <w:i/>
          <w:sz w:val="22"/>
        </w:rPr>
        <w:t>Managing complaints.</w:t>
      </w:r>
      <w:r w:rsidRPr="00067C60">
        <w:rPr>
          <w:sz w:val="22"/>
        </w:rPr>
        <w:t xml:space="preserve"> </w:t>
      </w:r>
      <w:hyperlink r:id="rId11" w:history="1">
        <w:r w:rsidR="0038522D" w:rsidRPr="00067C60">
          <w:rPr>
            <w:rStyle w:val="Hyperlink"/>
            <w:color w:val="auto"/>
            <w:sz w:val="22"/>
          </w:rPr>
          <w:t>http://ncac.acecqa.gov.au/educator-resources/factsheets/qias_factsheet_5.pdf</w:t>
        </w:r>
      </w:hyperlink>
      <w:r w:rsidR="0038522D" w:rsidRPr="00067C60">
        <w:rPr>
          <w:sz w:val="22"/>
        </w:rPr>
        <w:t xml:space="preserve"> </w:t>
      </w:r>
      <w:hyperlink r:id="rId12" w:history="1">
        <w:r w:rsidR="0038522D" w:rsidRPr="00067C60">
          <w:rPr>
            <w:rStyle w:val="Hyperlink"/>
            <w:color w:val="auto"/>
            <w:sz w:val="22"/>
            <w:u w:val="none"/>
          </w:rPr>
          <w:t>accessed</w:t>
        </w:r>
      </w:hyperlink>
      <w:r w:rsidR="0038522D" w:rsidRPr="00067C60">
        <w:rPr>
          <w:rStyle w:val="Hyperlink"/>
          <w:color w:val="auto"/>
          <w:sz w:val="22"/>
          <w:u w:val="none"/>
        </w:rPr>
        <w:t xml:space="preserve"> 26 December 2017</w:t>
      </w:r>
    </w:p>
    <w:p w:rsidR="009727C2" w:rsidRPr="00067C60" w:rsidRDefault="009727C2" w:rsidP="00805EE2">
      <w:pPr>
        <w:numPr>
          <w:ilvl w:val="0"/>
          <w:numId w:val="4"/>
        </w:numPr>
        <w:jc w:val="left"/>
        <w:rPr>
          <w:b/>
        </w:rPr>
      </w:pPr>
      <w:r w:rsidRPr="00067C60">
        <w:rPr>
          <w:sz w:val="22"/>
        </w:rPr>
        <w:t xml:space="preserve">ACECQA. (2017). </w:t>
      </w:r>
      <w:r w:rsidRPr="00067C60">
        <w:rPr>
          <w:i/>
          <w:sz w:val="22"/>
        </w:rPr>
        <w:t xml:space="preserve">Reporting requirements about children. </w:t>
      </w:r>
      <w:hyperlink r:id="rId13" w:history="1">
        <w:r w:rsidRPr="00067C60">
          <w:rPr>
            <w:rStyle w:val="Hyperlink"/>
            <w:color w:val="auto"/>
            <w:sz w:val="22"/>
          </w:rPr>
          <w:t xml:space="preserve">http://www.acecqa.gov.au/reporting-requirements-about-children </w:t>
        </w:r>
      </w:hyperlink>
      <w:r w:rsidRPr="00067C60">
        <w:rPr>
          <w:sz w:val="22"/>
        </w:rPr>
        <w:t xml:space="preserve"> accessed 26 December 2017</w:t>
      </w:r>
    </w:p>
    <w:p w:rsidR="009727C2" w:rsidRDefault="009727C2" w:rsidP="009727C2">
      <w:pPr>
        <w:pStyle w:val="ListParagraph"/>
        <w:rPr>
          <w:b/>
          <w:sz w:val="22"/>
        </w:rPr>
      </w:pPr>
    </w:p>
    <w:p w:rsidR="009727C2" w:rsidRDefault="009727C2" w:rsidP="009727C2">
      <w:pPr>
        <w:pBdr>
          <w:bottom w:val="single" w:sz="4" w:space="1" w:color="auto"/>
        </w:pBdr>
        <w:jc w:val="left"/>
        <w:rPr>
          <w:b/>
          <w:sz w:val="22"/>
        </w:rPr>
      </w:pPr>
      <w:r>
        <w:rPr>
          <w:b/>
          <w:sz w:val="22"/>
        </w:rPr>
        <w:t>Policy Review</w:t>
      </w:r>
    </w:p>
    <w:p w:rsidR="00857701" w:rsidRPr="006E09DD" w:rsidRDefault="00857701" w:rsidP="00857701">
      <w:pPr>
        <w:rPr>
          <w:sz w:val="22"/>
        </w:rPr>
      </w:pPr>
    </w:p>
    <w:p w:rsidR="00857701" w:rsidRPr="00F06DB1" w:rsidRDefault="00857701" w:rsidP="00857701">
      <w:pPr>
        <w:jc w:val="both"/>
        <w:rPr>
          <w:sz w:val="22"/>
        </w:rPr>
      </w:pPr>
      <w:r w:rsidRPr="00F06DB1">
        <w:rPr>
          <w:sz w:val="22"/>
        </w:rPr>
        <w:t xml:space="preserve">The </w:t>
      </w:r>
      <w:r w:rsidR="00EB133B">
        <w:rPr>
          <w:sz w:val="22"/>
        </w:rPr>
        <w:t>Service</w:t>
      </w:r>
      <w:r w:rsidRPr="00F06DB1">
        <w:rPr>
          <w:sz w:val="22"/>
        </w:rPr>
        <w:t xml:space="preserve"> encourages staff and parents to be actively involved in the annual review of each of its policies and procedures. In addition, the </w:t>
      </w:r>
      <w:r w:rsidR="00EB133B">
        <w:rPr>
          <w:sz w:val="22"/>
        </w:rPr>
        <w:t>Service</w:t>
      </w:r>
      <w:r w:rsidRPr="00F06DB1">
        <w:rPr>
          <w:sz w:val="22"/>
        </w:rPr>
        <w:t xml:space="preserve"> will accommodate any new legislative changes as they occur and any issues identified as part the </w:t>
      </w:r>
      <w:r w:rsidR="00EB133B">
        <w:rPr>
          <w:sz w:val="22"/>
        </w:rPr>
        <w:t>Service</w:t>
      </w:r>
      <w:r w:rsidRPr="00F06DB1">
        <w:rPr>
          <w:sz w:val="22"/>
        </w:rPr>
        <w:t xml:space="preserve">’s commitment to quality improvement. The </w:t>
      </w:r>
      <w:r w:rsidR="00EB133B">
        <w:rPr>
          <w:sz w:val="22"/>
        </w:rPr>
        <w:t>Service</w:t>
      </w:r>
      <w:r w:rsidRPr="00F06DB1">
        <w:rPr>
          <w:sz w:val="22"/>
        </w:rPr>
        <w:t xml:space="preserve"> consults with relevant recognised authorities as part of the annual review to ensure the policy contents are consistent with current research and contemporary views on best practice. </w:t>
      </w:r>
    </w:p>
    <w:p w:rsidR="00857701" w:rsidRPr="006E09DD" w:rsidRDefault="00857701" w:rsidP="00857701">
      <w:pPr>
        <w:rPr>
          <w:b/>
          <w:sz w:val="22"/>
        </w:rPr>
      </w:pPr>
    </w:p>
    <w:p w:rsidR="00A73960" w:rsidRDefault="00A73960" w:rsidP="00A73960">
      <w:pPr>
        <w:pBdr>
          <w:bottom w:val="single" w:sz="4" w:space="1" w:color="auto"/>
        </w:pBdr>
        <w:jc w:val="left"/>
        <w:rPr>
          <w:b/>
          <w:sz w:val="22"/>
        </w:rPr>
      </w:pPr>
      <w:r>
        <w:rPr>
          <w:b/>
          <w:sz w:val="22"/>
        </w:rPr>
        <w:t>Version Control</w:t>
      </w:r>
    </w:p>
    <w:p w:rsidR="00A73960" w:rsidRDefault="00A73960" w:rsidP="00A73960">
      <w:pPr>
        <w:jc w:val="left"/>
        <w:rPr>
          <w:sz w:val="22"/>
        </w:rPr>
      </w:pPr>
    </w:p>
    <w:tbl>
      <w:tblPr>
        <w:tblStyle w:val="TableGrid"/>
        <w:tblW w:w="0" w:type="auto"/>
        <w:tblLook w:val="04A0" w:firstRow="1" w:lastRow="0" w:firstColumn="1" w:lastColumn="0" w:noHBand="0" w:noVBand="1"/>
      </w:tblPr>
      <w:tblGrid>
        <w:gridCol w:w="787"/>
        <w:gridCol w:w="1621"/>
        <w:gridCol w:w="2162"/>
        <w:gridCol w:w="2723"/>
        <w:gridCol w:w="1723"/>
      </w:tblGrid>
      <w:tr w:rsidR="00B12E2E" w:rsidTr="00B12E2E">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2E2E" w:rsidRDefault="00B12E2E">
            <w:pPr>
              <w:jc w:val="left"/>
              <w:rPr>
                <w:b/>
                <w:sz w:val="18"/>
                <w:szCs w:val="18"/>
              </w:rPr>
            </w:pPr>
            <w:r>
              <w:rPr>
                <w:b/>
                <w:sz w:val="18"/>
                <w:szCs w:val="18"/>
              </w:rPr>
              <w:t>Version</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2E2E" w:rsidRDefault="00B12E2E">
            <w:pPr>
              <w:jc w:val="left"/>
              <w:rPr>
                <w:b/>
                <w:sz w:val="18"/>
                <w:szCs w:val="18"/>
              </w:rPr>
            </w:pPr>
            <w:r>
              <w:rPr>
                <w:b/>
                <w:sz w:val="18"/>
                <w:szCs w:val="18"/>
              </w:rPr>
              <w:t>Date Reviewed</w:t>
            </w:r>
          </w:p>
        </w:tc>
        <w:tc>
          <w:tcPr>
            <w:tcW w:w="2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2E2E" w:rsidRDefault="00B12E2E">
            <w:pPr>
              <w:jc w:val="left"/>
              <w:rPr>
                <w:b/>
                <w:sz w:val="18"/>
                <w:szCs w:val="18"/>
              </w:rPr>
            </w:pPr>
            <w:r>
              <w:rPr>
                <w:b/>
                <w:sz w:val="18"/>
                <w:szCs w:val="18"/>
              </w:rPr>
              <w:t>Approved By</w:t>
            </w:r>
          </w:p>
        </w:tc>
        <w:tc>
          <w:tcPr>
            <w:tcW w:w="2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2E2E" w:rsidRDefault="00B12E2E">
            <w:pPr>
              <w:jc w:val="left"/>
              <w:rPr>
                <w:b/>
                <w:sz w:val="18"/>
                <w:szCs w:val="18"/>
              </w:rPr>
            </w:pPr>
            <w:r>
              <w:rPr>
                <w:b/>
                <w:sz w:val="18"/>
                <w:szCs w:val="18"/>
              </w:rPr>
              <w:t>Comments/Amendments</w:t>
            </w:r>
          </w:p>
        </w:tc>
        <w:tc>
          <w:tcPr>
            <w:tcW w:w="1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2E2E" w:rsidRDefault="00B12E2E">
            <w:pPr>
              <w:jc w:val="left"/>
              <w:rPr>
                <w:b/>
                <w:sz w:val="18"/>
                <w:szCs w:val="18"/>
              </w:rPr>
            </w:pPr>
            <w:r>
              <w:rPr>
                <w:b/>
                <w:sz w:val="18"/>
                <w:szCs w:val="18"/>
              </w:rPr>
              <w:t>Next Review Date</w:t>
            </w:r>
          </w:p>
        </w:tc>
      </w:tr>
      <w:tr w:rsidR="00B12E2E" w:rsidTr="00B12E2E">
        <w:tc>
          <w:tcPr>
            <w:tcW w:w="787" w:type="dxa"/>
            <w:tcBorders>
              <w:top w:val="single" w:sz="4" w:space="0" w:color="auto"/>
              <w:left w:val="single" w:sz="4" w:space="0" w:color="auto"/>
              <w:bottom w:val="single" w:sz="4" w:space="0" w:color="auto"/>
              <w:right w:val="single" w:sz="4" w:space="0" w:color="auto"/>
            </w:tcBorders>
            <w:hideMark/>
          </w:tcPr>
          <w:p w:rsidR="00B12E2E" w:rsidRDefault="00B12E2E">
            <w:pPr>
              <w:jc w:val="left"/>
              <w:rPr>
                <w:sz w:val="18"/>
                <w:szCs w:val="18"/>
              </w:rPr>
            </w:pPr>
            <w:r>
              <w:rPr>
                <w:sz w:val="18"/>
                <w:szCs w:val="18"/>
              </w:rPr>
              <w:t>1</w:t>
            </w:r>
          </w:p>
        </w:tc>
        <w:tc>
          <w:tcPr>
            <w:tcW w:w="1621" w:type="dxa"/>
            <w:tcBorders>
              <w:top w:val="single" w:sz="4" w:space="0" w:color="auto"/>
              <w:left w:val="single" w:sz="4" w:space="0" w:color="auto"/>
              <w:bottom w:val="single" w:sz="4" w:space="0" w:color="auto"/>
              <w:right w:val="single" w:sz="4" w:space="0" w:color="auto"/>
            </w:tcBorders>
            <w:hideMark/>
          </w:tcPr>
          <w:p w:rsidR="00B12E2E" w:rsidRDefault="00B12E2E">
            <w:pPr>
              <w:jc w:val="left"/>
              <w:rPr>
                <w:sz w:val="18"/>
                <w:szCs w:val="18"/>
              </w:rPr>
            </w:pPr>
            <w:r>
              <w:rPr>
                <w:sz w:val="18"/>
                <w:szCs w:val="18"/>
              </w:rPr>
              <w:t>8 January 2018</w:t>
            </w:r>
          </w:p>
        </w:tc>
        <w:tc>
          <w:tcPr>
            <w:tcW w:w="2162" w:type="dxa"/>
            <w:tcBorders>
              <w:top w:val="single" w:sz="4" w:space="0" w:color="auto"/>
              <w:left w:val="single" w:sz="4" w:space="0" w:color="auto"/>
              <w:bottom w:val="single" w:sz="4" w:space="0" w:color="auto"/>
              <w:right w:val="single" w:sz="4" w:space="0" w:color="auto"/>
            </w:tcBorders>
            <w:hideMark/>
          </w:tcPr>
          <w:p w:rsidR="00B12E2E" w:rsidRDefault="00B12E2E">
            <w:pPr>
              <w:jc w:val="left"/>
              <w:rPr>
                <w:sz w:val="18"/>
                <w:szCs w:val="18"/>
              </w:rPr>
            </w:pPr>
            <w:r>
              <w:rPr>
                <w:sz w:val="18"/>
                <w:szCs w:val="18"/>
              </w:rPr>
              <w:t>Dr Brenda Abbey (Author)</w:t>
            </w:r>
          </w:p>
        </w:tc>
        <w:tc>
          <w:tcPr>
            <w:tcW w:w="2723" w:type="dxa"/>
            <w:tcBorders>
              <w:top w:val="single" w:sz="4" w:space="0" w:color="auto"/>
              <w:left w:val="single" w:sz="4" w:space="0" w:color="auto"/>
              <w:bottom w:val="single" w:sz="4" w:space="0" w:color="auto"/>
              <w:right w:val="single" w:sz="4" w:space="0" w:color="auto"/>
            </w:tcBorders>
            <w:hideMark/>
          </w:tcPr>
          <w:p w:rsidR="00B12E2E" w:rsidRDefault="00B12E2E">
            <w:pPr>
              <w:jc w:val="left"/>
              <w:rPr>
                <w:sz w:val="18"/>
                <w:szCs w:val="18"/>
              </w:rPr>
            </w:pPr>
            <w:r>
              <w:rPr>
                <w:sz w:val="18"/>
                <w:szCs w:val="18"/>
              </w:rPr>
              <w:t xml:space="preserve">Updated to changed NQF requirements 1 February 2018. </w:t>
            </w:r>
          </w:p>
          <w:p w:rsidR="00B12E2E" w:rsidRDefault="00B12E2E">
            <w:pPr>
              <w:jc w:val="left"/>
              <w:rPr>
                <w:sz w:val="18"/>
                <w:szCs w:val="18"/>
              </w:rPr>
            </w:pPr>
            <w:r>
              <w:rPr>
                <w:sz w:val="18"/>
                <w:szCs w:val="18"/>
              </w:rPr>
              <w:t xml:space="preserve">Service to modify policies to its specific needs. </w:t>
            </w:r>
          </w:p>
        </w:tc>
        <w:tc>
          <w:tcPr>
            <w:tcW w:w="1723" w:type="dxa"/>
            <w:tcBorders>
              <w:top w:val="single" w:sz="4" w:space="0" w:color="auto"/>
              <w:left w:val="single" w:sz="4" w:space="0" w:color="auto"/>
              <w:bottom w:val="single" w:sz="4" w:space="0" w:color="auto"/>
              <w:right w:val="single" w:sz="4" w:space="0" w:color="auto"/>
            </w:tcBorders>
          </w:tcPr>
          <w:p w:rsidR="00B12E2E" w:rsidRDefault="00B12E2E">
            <w:pPr>
              <w:jc w:val="left"/>
              <w:rPr>
                <w:sz w:val="18"/>
                <w:szCs w:val="18"/>
              </w:rPr>
            </w:pPr>
          </w:p>
        </w:tc>
      </w:tr>
    </w:tbl>
    <w:p w:rsidR="00857701" w:rsidRPr="00823689" w:rsidRDefault="00857701" w:rsidP="00067C60">
      <w:pPr>
        <w:jc w:val="left"/>
        <w:rPr>
          <w:b/>
          <w:sz w:val="22"/>
        </w:rPr>
      </w:pPr>
    </w:p>
    <w:p w:rsidR="00857701" w:rsidRPr="00823689" w:rsidRDefault="00857701" w:rsidP="00857701">
      <w:pPr>
        <w:rPr>
          <w:b/>
          <w:sz w:val="22"/>
        </w:rPr>
      </w:pPr>
    </w:p>
    <w:bookmarkEnd w:id="0"/>
    <w:p w:rsidR="00857701" w:rsidRDefault="00857701" w:rsidP="00857701">
      <w:pPr>
        <w:rPr>
          <w:sz w:val="22"/>
        </w:rPr>
      </w:pPr>
    </w:p>
    <w:p w:rsidR="00857701" w:rsidRPr="00823689" w:rsidRDefault="00857701" w:rsidP="00857701"/>
    <w:p w:rsidR="005633F1" w:rsidRPr="00857701" w:rsidRDefault="005633F1" w:rsidP="00857701"/>
    <w:sectPr w:rsidR="005633F1" w:rsidRPr="00857701" w:rsidSect="00FD6401">
      <w:headerReference w:type="even" r:id="rId14"/>
      <w:headerReference w:type="default" r:id="rId15"/>
      <w:footerReference w:type="even" r:id="rId16"/>
      <w:footerReference w:type="default" r:id="rId17"/>
      <w:headerReference w:type="first" r:id="rId18"/>
      <w:footerReference w:type="first" r:id="rId19"/>
      <w:pgSz w:w="11906" w:h="16838"/>
      <w:pgMar w:top="1701" w:right="1416"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AE" w:rsidRDefault="00D72AAE" w:rsidP="00FC7AF1">
      <w:r>
        <w:separator/>
      </w:r>
    </w:p>
  </w:endnote>
  <w:endnote w:type="continuationSeparator" w:id="0">
    <w:p w:rsidR="00D72AAE" w:rsidRDefault="00D72AAE"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TTE2FEBCB0t00">
    <w:panose1 w:val="00000000000000000000"/>
    <w:charset w:val="00"/>
    <w:family w:val="auto"/>
    <w:notTrueType/>
    <w:pitch w:val="default"/>
    <w:sig w:usb0="00000003" w:usb1="00000000" w:usb2="00000000" w:usb3="00000000" w:csb0="00000001" w:csb1="00000000"/>
  </w:font>
  <w:font w:name="TTE2F45760t00">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17" w:rsidRDefault="00C74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C61326" w:rsidP="005A43D6">
    <w:pPr>
      <w:pStyle w:val="Footer"/>
      <w:ind w:left="-1276" w:right="282"/>
      <w:jc w:val="left"/>
    </w:pPr>
    <w:r>
      <w:rPr>
        <w:noProof/>
        <w:lang w:val="en-US"/>
      </w:rPr>
      <w:ptab w:relativeTo="margin" w:alignment="left" w:leader="none"/>
    </w: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7089"/>
      <w:gridCol w:w="3923"/>
    </w:tblGrid>
    <w:tr w:rsidR="00BA0B51" w:rsidTr="002B6E45">
      <w:trPr>
        <w:trHeight w:val="583"/>
      </w:trPr>
      <w:tc>
        <w:tcPr>
          <w:tcW w:w="7089" w:type="dxa"/>
          <w:shd w:val="clear" w:color="auto" w:fill="808080" w:themeFill="background1" w:themeFillShade="80"/>
        </w:tcPr>
        <w:p w:rsidR="00377E52" w:rsidRDefault="00BA0B51" w:rsidP="002B6E45">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w:t>
          </w:r>
          <w:r w:rsidR="00E252CB">
            <w:rPr>
              <w:noProof/>
              <w:color w:val="FFFFFF" w:themeColor="background1"/>
              <w:sz w:val="18"/>
              <w:szCs w:val="18"/>
              <w:lang w:val="en-US"/>
            </w:rPr>
            <w:t>e by Design Pty Ltd)</w:t>
          </w:r>
          <w:r w:rsidR="00A47315">
            <w:rPr>
              <w:noProof/>
              <w:color w:val="FFFFFF" w:themeColor="background1"/>
              <w:sz w:val="18"/>
              <w:szCs w:val="18"/>
              <w:lang w:val="en-US"/>
            </w:rPr>
            <w:t xml:space="preserve"> 2012.</w:t>
          </w:r>
          <w:r w:rsidR="00A01C29">
            <w:rPr>
              <w:noProof/>
              <w:color w:val="FFFFFF" w:themeColor="background1"/>
              <w:sz w:val="18"/>
              <w:szCs w:val="18"/>
              <w:lang w:val="en-US"/>
            </w:rPr>
            <w:t xml:space="preserve"> Updated 2018. </w:t>
          </w:r>
        </w:p>
        <w:p w:rsidR="00BA0B51" w:rsidRPr="005F4CC1" w:rsidRDefault="00BA0B51" w:rsidP="002B6E45">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rsidR="00BA0B51" w:rsidRPr="00B03206" w:rsidRDefault="00BA0B51" w:rsidP="00BA0B51">
          <w:pPr>
            <w:pStyle w:val="Footer"/>
            <w:ind w:right="282"/>
            <w:jc w:val="right"/>
            <w:rPr>
              <w:noProof/>
              <w:sz w:val="20"/>
              <w:szCs w:val="20"/>
              <w:lang w:val="en-US"/>
            </w:rPr>
          </w:pPr>
          <w:r w:rsidRPr="00B03206">
            <w:rPr>
              <w:color w:val="FFFFFF" w:themeColor="background1"/>
              <w:sz w:val="20"/>
              <w:szCs w:val="20"/>
            </w:rPr>
            <w:t>QA</w:t>
          </w:r>
          <w:r w:rsidRPr="00B03206">
            <w:rPr>
              <w:color w:val="FFFFFF" w:themeColor="background1"/>
              <w:sz w:val="24"/>
              <w:szCs w:val="24"/>
            </w:rPr>
            <w:t>4</w:t>
          </w:r>
          <w:r w:rsidRPr="00B03206">
            <w:rPr>
              <w:color w:val="FFFFFF" w:themeColor="background1"/>
              <w:sz w:val="20"/>
              <w:szCs w:val="20"/>
            </w:rPr>
            <w:t xml:space="preserve"> QA</w:t>
          </w:r>
          <w:r>
            <w:rPr>
              <w:color w:val="FFFFFF" w:themeColor="background1"/>
              <w:sz w:val="24"/>
              <w:szCs w:val="24"/>
            </w:rPr>
            <w:t>6</w:t>
          </w:r>
          <w:r w:rsidRPr="00B03206">
            <w:rPr>
              <w:color w:val="FFFFFF" w:themeColor="background1"/>
              <w:sz w:val="24"/>
              <w:szCs w:val="24"/>
            </w:rPr>
            <w:t xml:space="preserve"> </w:t>
          </w:r>
          <w:r w:rsidRPr="00B03206">
            <w:rPr>
              <w:color w:val="FFFFFF" w:themeColor="background1"/>
              <w:sz w:val="20"/>
              <w:szCs w:val="20"/>
            </w:rPr>
            <w:t>QA</w:t>
          </w:r>
          <w:r w:rsidRPr="00B03206">
            <w:rPr>
              <w:color w:val="FFFFFF" w:themeColor="background1"/>
              <w:sz w:val="24"/>
              <w:szCs w:val="24"/>
            </w:rPr>
            <w:t>7</w:t>
          </w:r>
        </w:p>
      </w:tc>
    </w:tr>
  </w:tbl>
  <w:p w:rsidR="00FC7AF1" w:rsidRDefault="00FC7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17" w:rsidRDefault="00C74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AE" w:rsidRDefault="00D72AAE" w:rsidP="00FC7AF1">
      <w:r>
        <w:separator/>
      </w:r>
    </w:p>
  </w:footnote>
  <w:footnote w:type="continuationSeparator" w:id="0">
    <w:p w:rsidR="00D72AAE" w:rsidRDefault="00D72AAE"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17" w:rsidRDefault="00C74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794803"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6DD4D46B" wp14:editId="18E5F912">
              <wp:simplePos x="0" y="0"/>
              <wp:positionH relativeFrom="column">
                <wp:posOffset>-670560</wp:posOffset>
              </wp:positionH>
              <wp:positionV relativeFrom="paragraph">
                <wp:posOffset>137795</wp:posOffset>
              </wp:positionV>
              <wp:extent cx="7317740" cy="637540"/>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17740" cy="637540"/>
                        <a:chOff x="25598" y="-185710"/>
                        <a:chExt cx="7374890" cy="582664"/>
                      </a:xfrm>
                    </wpg:grpSpPr>
                    <wps:wsp>
                      <wps:cNvPr id="4" name="Text Box 4"/>
                      <wps:cNvSpPr txBox="1"/>
                      <wps:spPr>
                        <a:xfrm>
                          <a:off x="25598" y="-18571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rsidR="00794803" w:rsidRDefault="00794803" w:rsidP="00794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6277" y="-31671"/>
                          <a:ext cx="3563083" cy="428625"/>
                        </a:xfrm>
                        <a:prstGeom prst="rect">
                          <a:avLst/>
                        </a:prstGeom>
                        <a:solidFill>
                          <a:srgbClr val="92D050"/>
                        </a:solidFill>
                        <a:ln w="6350">
                          <a:solidFill>
                            <a:srgbClr val="92D050"/>
                          </a:solidFill>
                        </a:ln>
                        <a:effectLst/>
                      </wps:spPr>
                      <wps:txbx>
                        <w:txbxContent>
                          <w:p w:rsidR="00794803" w:rsidRPr="002360B0" w:rsidRDefault="00794803" w:rsidP="00794803">
                            <w:pPr>
                              <w:jc w:val="left"/>
                              <w:rPr>
                                <w:color w:val="FFFFFF" w:themeColor="background1"/>
                                <w:sz w:val="44"/>
                                <w:szCs w:val="44"/>
                              </w:rPr>
                            </w:pPr>
                            <w:r>
                              <w:rPr>
                                <w:color w:val="FFFFFF" w:themeColor="background1"/>
                                <w:sz w:val="44"/>
                                <w:szCs w:val="44"/>
                              </w:rPr>
                              <w:t xml:space="preserve">Grievance and Complaint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DD4D46B" id="Group 3" o:spid="_x0000_s1026" style="position:absolute;left:0;text-align:left;margin-left:-52.8pt;margin-top:10.85pt;width:576.2pt;height:50.2pt;z-index:251659264;mso-width-relative:margin;mso-height-relative:margin" coordorigin="255,-1857" coordsize="73748,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MEMwMAAIcJAAAOAAAAZHJzL2Uyb0RvYy54bWzsVl1P2zAUfZ+0/2D5HfLVJG1EijpY0SQG&#10;SDDx7DpOGymJPdtt0v36XTtpaIEhYBNPy4Nj+9r3+h6fc5OT07Yq0YZJVfA6xd6xixGrKc+Kepni&#10;H3fzozFGSpM6IyWvWYq3TOHT6edPJ41ImM9XvMyYROCkVkkjUrzSWiSOo+iKVUQdc8FqMOZcVkTD&#10;UC6dTJIGvFel47tu5DRcZkJyypSC2fPOiKfWf54zqq/zXDGNyhTD2bRtpW0XpnWmJyRZSiJWBe2P&#10;Qd5xiooUNQQdXJ0TTdBaFk9cVQWVXPFcH1NeOTzPC8psDpCN5z7K5kLytbC5LJNmKQaYANpHOL3b&#10;Lb3a3EhUZCkOMKpJBVdko6LAQNOIZQIrLqS4FTeyn1h2I5Ntm8vKvCEP1FpQtwOorNWIwmQceHE8&#10;Auwp2KIgDqFvUacruBqzzQ/DCdAEzEfeOIy9wf51cBGPxpPeRTj2o2hkXDi7AzjmnMOxGgFUUg9o&#10;qb9D63ZFBLOXoAwWPVqjHVp3Js8vvEX2SCY2LDJoId3CNGiiA1IlCiafAe0P2T/At5d7AE8cHuRO&#10;EiGVvmC8QqaTYgmct1Qkm0ulO5h2S0x4xcsimxdlaQdbdVZKtCEgD1BVxhuMSqI0TKZ4bh/rq1xX&#10;33nWrQtdePozKLvfXsWB37JGjbnt0LXbD2zdnrfFjEzQF2MCGcrapMSs6vvUzX10uJuebhetJbFK&#10;Fjzbwh1J3lUEJei8APguIfcbIqEEANugrOlraPKSQzK872G04vLXc/NmPXANrBg1UFJSrH6uiWQA&#10;6bcaWDjxRkYH2g5GYezDQO5bFvuWel2dcbgWDwqooLZr1uty180lr+6h+s1MVDCRmkLsFOtd90x3&#10;hQ6qJ2WzmV0EVUcQfVnfCmpcG8AMOe7aeyJFzyAN3LviO96T5BGRurVmZ81na83zwrLMANyhCnQw&#10;A9CgqSAfIMbwiRitRkzst4rRjfw47mpR4EWxFS9wqi9EQRgF7hgqpallI38c+f9UjHK5GNQ48c9d&#10;UE+n3wP9vKit17h4rVTsZ2EoX/8V8zGKsR8z+Nrbotr/mZjfif2xVdjD/9P0NwAAAP//AwBQSwME&#10;FAAGAAgAAAAhAJI6xuPiAAAADAEAAA8AAABkcnMvZG93bnJldi54bWxMj8FqwzAMhu+DvYPRYLfW&#10;drZmI4tTStl2KoO1g9KbGqtJaGyH2E3St5972m4S+vj1/flyMi0bqPeNswrkXAAjWzrd2ErBz+5j&#10;9grMB7QaW2dJwZU8LIv7uxwz7Ub7TcM2VCyGWJ+hgjqELuPclzUZ9HPXkY23k+sNhrj2Fdc9jjHc&#10;tDwRIuUGGxs/1NjRuqbyvL0YBZ8jjqsn+T5szqf19bBbfO03kpR6fJhWb8ACTeEPhpt+VIciOh3d&#10;xWrPWgUzKRZpZBUk8gXYjRDPaWxzjFOSSOBFzv+XKH4BAAD//wMAUEsBAi0AFAAGAAgAAAAhALaD&#10;OJL+AAAA4QEAABMAAAAAAAAAAAAAAAAAAAAAAFtDb250ZW50X1R5cGVzXS54bWxQSwECLQAUAAYA&#10;CAAAACEAOP0h/9YAAACUAQAACwAAAAAAAAAAAAAAAAAvAQAAX3JlbHMvLnJlbHNQSwECLQAUAAYA&#10;CAAAACEApWgzBDMDAACHCQAADgAAAAAAAAAAAAAAAAAuAgAAZHJzL2Uyb0RvYy54bWxQSwECLQAU&#10;AAYACAAAACEAkjrG4+IAAAAMAQAADwAAAAAAAAAAAAAAAACNBQAAZHJzL2Rvd25yZXYueG1sUEsF&#10;BgAAAAAEAAQA8wAAAJwGAAAAAA==&#10;">
              <v:shapetype id="_x0000_t202" coordsize="21600,21600" o:spt="202" path="m,l,21600r21600,l21600,xe">
                <v:stroke joinstyle="miter"/>
                <v:path gradientshapeok="t" o:connecttype="rect"/>
              </v:shapetype>
              <v:shape id="Text Box 4" o:spid="_x0000_s1027" type="#_x0000_t202" style="position:absolute;left:255;top:-1857;width:7374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6nxQAAANoAAAAPAAAAZHJzL2Rvd25yZXYueG1sRI/RasJA&#10;FETfC/7DcgVfxGxqNUiaVWqwKvap2g+4ZG+T0OzdkN1o2q/vFoQ+DjNzhsk2g2nElTpXW1bwGMUg&#10;iAuray4VfFxeZysQziNrbCyTgm9ysFmPHjJMtb3xO13PvhQBwi5FBZX3bSqlKyoy6CLbEgfv03YG&#10;fZBdKXWHtwA3jZzHcSIN1hwWKmwpr6j4OvdGwW77Zpf7PLkcfxb5gff99OSfeqUm4+HlGYSnwf+H&#10;7+2jVrCAvyvhBsj1LwAAAP//AwBQSwECLQAUAAYACAAAACEA2+H2y+4AAACFAQAAEwAAAAAAAAAA&#10;AAAAAAAAAAAAW0NvbnRlbnRfVHlwZXNdLnhtbFBLAQItABQABgAIAAAAIQBa9CxbvwAAABUBAAAL&#10;AAAAAAAAAAAAAAAAAB8BAABfcmVscy8ucmVsc1BLAQItABQABgAIAAAAIQCga36nxQAAANoAAAAP&#10;AAAAAAAAAAAAAAAAAAcCAABkcnMvZG93bnJldi54bWxQSwUGAAAAAAMAAwC3AAAA+QIAAAAA&#10;" fillcolor="#7f7f7f" strokecolor="#a6a6a6" strokeweight=".5pt">
                <v:textbox>
                  <w:txbxContent>
                    <w:p w:rsidR="00794803" w:rsidRDefault="00794803" w:rsidP="00794803"/>
                  </w:txbxContent>
                </v:textbox>
              </v:shape>
              <v:shape id="Text Box 5" o:spid="_x0000_s1028" type="#_x0000_t202" style="position:absolute;left:2062;top:-316;width:35631;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LvwwAAANoAAAAPAAAAZHJzL2Rvd25yZXYueG1sRI9Pi8Iw&#10;FMTvC36H8AQvoqkuq1KNIssKetiDf0C8PZpnW21eSpLV+u2NIOxxmJnfMLNFYypxI+dLywoG/QQE&#10;cWZ1ybmCw37Vm4DwAVljZZkUPMjDYt76mGGq7Z23dNuFXEQI+xQVFCHUqZQ+K8ig79uaOHpn6wyG&#10;KF0utcN7hJtKDpNkJA2WHBcKrOm7oOy6+zMKfrw01eV4LbtudZqMP8e/m7XTSnXazXIKIlAT/sPv&#10;9lor+ILXlXgD5PwJAAD//wMAUEsBAi0AFAAGAAgAAAAhANvh9svuAAAAhQEAABMAAAAAAAAAAAAA&#10;AAAAAAAAAFtDb250ZW50X1R5cGVzXS54bWxQSwECLQAUAAYACAAAACEAWvQsW78AAAAVAQAACwAA&#10;AAAAAAAAAAAAAAAfAQAAX3JlbHMvLnJlbHNQSwECLQAUAAYACAAAACEABT7y78MAAADaAAAADwAA&#10;AAAAAAAAAAAAAAAHAgAAZHJzL2Rvd25yZXYueG1sUEsFBgAAAAADAAMAtwAAAPcCAAAAAA==&#10;" fillcolor="#92d050" strokecolor="#92d050" strokeweight=".5pt">
                <v:textbox>
                  <w:txbxContent>
                    <w:p w:rsidR="00794803" w:rsidRPr="002360B0" w:rsidRDefault="00794803" w:rsidP="00794803">
                      <w:pPr>
                        <w:jc w:val="left"/>
                        <w:rPr>
                          <w:color w:val="FFFFFF" w:themeColor="background1"/>
                          <w:sz w:val="44"/>
                          <w:szCs w:val="44"/>
                        </w:rPr>
                      </w:pPr>
                      <w:r>
                        <w:rPr>
                          <w:color w:val="FFFFFF" w:themeColor="background1"/>
                          <w:sz w:val="44"/>
                          <w:szCs w:val="44"/>
                        </w:rPr>
                        <w:t xml:space="preserve">Grievance and Complaint </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17" w:rsidRDefault="00C74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653"/>
    <w:multiLevelType w:val="hybridMultilevel"/>
    <w:tmpl w:val="8278A0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2D2A6E"/>
    <w:multiLevelType w:val="hybridMultilevel"/>
    <w:tmpl w:val="F304741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33410"/>
    <w:multiLevelType w:val="hybridMultilevel"/>
    <w:tmpl w:val="E3F82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C4947"/>
    <w:multiLevelType w:val="hybridMultilevel"/>
    <w:tmpl w:val="CE481CB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A640B"/>
    <w:multiLevelType w:val="hybridMultilevel"/>
    <w:tmpl w:val="46E67C3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463B0"/>
    <w:multiLevelType w:val="hybridMultilevel"/>
    <w:tmpl w:val="E1B4548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6B56C6"/>
    <w:multiLevelType w:val="hybridMultilevel"/>
    <w:tmpl w:val="1C880600"/>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4"/>
  </w:num>
  <w:num w:numId="4">
    <w:abstractNumId w:val="8"/>
  </w:num>
  <w:num w:numId="5">
    <w:abstractNumId w:val="0"/>
  </w:num>
  <w:num w:numId="6">
    <w:abstractNumId w:val="5"/>
  </w:num>
  <w:num w:numId="7">
    <w:abstractNumId w:val="6"/>
  </w:num>
  <w:num w:numId="8">
    <w:abstractNumId w:val="7"/>
  </w:num>
  <w:num w:numId="9">
    <w:abstractNumId w:val="3"/>
  </w:num>
  <w:num w:numId="10">
    <w:abstractNumId w:val="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21E87"/>
    <w:rsid w:val="000331B6"/>
    <w:rsid w:val="00067C60"/>
    <w:rsid w:val="00081268"/>
    <w:rsid w:val="000909A7"/>
    <w:rsid w:val="0009197C"/>
    <w:rsid w:val="000B1049"/>
    <w:rsid w:val="000D059C"/>
    <w:rsid w:val="000D2052"/>
    <w:rsid w:val="000F0D42"/>
    <w:rsid w:val="000F4D51"/>
    <w:rsid w:val="001030E3"/>
    <w:rsid w:val="001123E2"/>
    <w:rsid w:val="0014259A"/>
    <w:rsid w:val="0016189E"/>
    <w:rsid w:val="00195EC6"/>
    <w:rsid w:val="001B759C"/>
    <w:rsid w:val="001D0830"/>
    <w:rsid w:val="001F2361"/>
    <w:rsid w:val="002374BF"/>
    <w:rsid w:val="00240B98"/>
    <w:rsid w:val="00262964"/>
    <w:rsid w:val="00267336"/>
    <w:rsid w:val="00271E2E"/>
    <w:rsid w:val="00272DEF"/>
    <w:rsid w:val="00275981"/>
    <w:rsid w:val="00282CD2"/>
    <w:rsid w:val="0035292A"/>
    <w:rsid w:val="00356954"/>
    <w:rsid w:val="003572EA"/>
    <w:rsid w:val="0036374A"/>
    <w:rsid w:val="00375176"/>
    <w:rsid w:val="00377E52"/>
    <w:rsid w:val="0038522D"/>
    <w:rsid w:val="003A2A0A"/>
    <w:rsid w:val="003C05C6"/>
    <w:rsid w:val="003C7458"/>
    <w:rsid w:val="003D4830"/>
    <w:rsid w:val="003F1172"/>
    <w:rsid w:val="00407C0D"/>
    <w:rsid w:val="004102B4"/>
    <w:rsid w:val="00410DB5"/>
    <w:rsid w:val="00412BE8"/>
    <w:rsid w:val="0045640C"/>
    <w:rsid w:val="004719BA"/>
    <w:rsid w:val="00471B75"/>
    <w:rsid w:val="00472896"/>
    <w:rsid w:val="004835A3"/>
    <w:rsid w:val="004852C7"/>
    <w:rsid w:val="004D367E"/>
    <w:rsid w:val="004D3DC0"/>
    <w:rsid w:val="004F3C99"/>
    <w:rsid w:val="00516EAD"/>
    <w:rsid w:val="00552157"/>
    <w:rsid w:val="005633F1"/>
    <w:rsid w:val="005964EA"/>
    <w:rsid w:val="005A43D6"/>
    <w:rsid w:val="005A5DA9"/>
    <w:rsid w:val="005D2588"/>
    <w:rsid w:val="005E18A5"/>
    <w:rsid w:val="005F3004"/>
    <w:rsid w:val="00606066"/>
    <w:rsid w:val="006118C4"/>
    <w:rsid w:val="00614C25"/>
    <w:rsid w:val="00614F0F"/>
    <w:rsid w:val="00632052"/>
    <w:rsid w:val="00637612"/>
    <w:rsid w:val="00640864"/>
    <w:rsid w:val="00655AF2"/>
    <w:rsid w:val="006A2C2E"/>
    <w:rsid w:val="006A4D35"/>
    <w:rsid w:val="006B04BE"/>
    <w:rsid w:val="006C3A67"/>
    <w:rsid w:val="006E09DD"/>
    <w:rsid w:val="006F0A7F"/>
    <w:rsid w:val="0072401F"/>
    <w:rsid w:val="00733E46"/>
    <w:rsid w:val="00762239"/>
    <w:rsid w:val="0078408D"/>
    <w:rsid w:val="00794803"/>
    <w:rsid w:val="007A5A6E"/>
    <w:rsid w:val="007B6581"/>
    <w:rsid w:val="007E41D3"/>
    <w:rsid w:val="007F17C7"/>
    <w:rsid w:val="007F7283"/>
    <w:rsid w:val="0081178B"/>
    <w:rsid w:val="00813541"/>
    <w:rsid w:val="00823689"/>
    <w:rsid w:val="0083267D"/>
    <w:rsid w:val="00854C5F"/>
    <w:rsid w:val="00857701"/>
    <w:rsid w:val="00896AC3"/>
    <w:rsid w:val="00897BAD"/>
    <w:rsid w:val="008B56CB"/>
    <w:rsid w:val="008B73AB"/>
    <w:rsid w:val="00913520"/>
    <w:rsid w:val="009235A1"/>
    <w:rsid w:val="009323D3"/>
    <w:rsid w:val="009477F4"/>
    <w:rsid w:val="00951A24"/>
    <w:rsid w:val="009524DC"/>
    <w:rsid w:val="009727C2"/>
    <w:rsid w:val="00976F90"/>
    <w:rsid w:val="009770DF"/>
    <w:rsid w:val="009905AB"/>
    <w:rsid w:val="009965FB"/>
    <w:rsid w:val="00997F5E"/>
    <w:rsid w:val="009A63BA"/>
    <w:rsid w:val="009B0EE4"/>
    <w:rsid w:val="009B4BFD"/>
    <w:rsid w:val="009D1D0C"/>
    <w:rsid w:val="009D2CD7"/>
    <w:rsid w:val="009E74EF"/>
    <w:rsid w:val="009E7D4C"/>
    <w:rsid w:val="009F0999"/>
    <w:rsid w:val="009F1521"/>
    <w:rsid w:val="00A01C29"/>
    <w:rsid w:val="00A07EB2"/>
    <w:rsid w:val="00A14857"/>
    <w:rsid w:val="00A44398"/>
    <w:rsid w:val="00A47315"/>
    <w:rsid w:val="00A524AA"/>
    <w:rsid w:val="00A621D4"/>
    <w:rsid w:val="00A73960"/>
    <w:rsid w:val="00A95329"/>
    <w:rsid w:val="00A965CA"/>
    <w:rsid w:val="00AA5227"/>
    <w:rsid w:val="00AA57AF"/>
    <w:rsid w:val="00AA7204"/>
    <w:rsid w:val="00AA7B49"/>
    <w:rsid w:val="00AB1006"/>
    <w:rsid w:val="00AC7C35"/>
    <w:rsid w:val="00AE3DD7"/>
    <w:rsid w:val="00AF0311"/>
    <w:rsid w:val="00B06C00"/>
    <w:rsid w:val="00B12E2E"/>
    <w:rsid w:val="00B401B4"/>
    <w:rsid w:val="00B41425"/>
    <w:rsid w:val="00B45A05"/>
    <w:rsid w:val="00B54AAC"/>
    <w:rsid w:val="00B553CE"/>
    <w:rsid w:val="00B56E16"/>
    <w:rsid w:val="00B72B80"/>
    <w:rsid w:val="00B95E8C"/>
    <w:rsid w:val="00BA0B51"/>
    <w:rsid w:val="00BD47AB"/>
    <w:rsid w:val="00BE22B4"/>
    <w:rsid w:val="00BE3192"/>
    <w:rsid w:val="00C03208"/>
    <w:rsid w:val="00C13775"/>
    <w:rsid w:val="00C3069C"/>
    <w:rsid w:val="00C30719"/>
    <w:rsid w:val="00C43529"/>
    <w:rsid w:val="00C449C0"/>
    <w:rsid w:val="00C51637"/>
    <w:rsid w:val="00C52C53"/>
    <w:rsid w:val="00C55B16"/>
    <w:rsid w:val="00C61326"/>
    <w:rsid w:val="00C6448E"/>
    <w:rsid w:val="00C669E5"/>
    <w:rsid w:val="00C72D31"/>
    <w:rsid w:val="00C74417"/>
    <w:rsid w:val="00C76CB4"/>
    <w:rsid w:val="00C9794B"/>
    <w:rsid w:val="00CB6033"/>
    <w:rsid w:val="00CC6860"/>
    <w:rsid w:val="00CE573B"/>
    <w:rsid w:val="00D26E8B"/>
    <w:rsid w:val="00D30E65"/>
    <w:rsid w:val="00D66CAF"/>
    <w:rsid w:val="00D72AAE"/>
    <w:rsid w:val="00D90400"/>
    <w:rsid w:val="00D91B92"/>
    <w:rsid w:val="00D91C51"/>
    <w:rsid w:val="00D93BB1"/>
    <w:rsid w:val="00DA18D5"/>
    <w:rsid w:val="00DA3852"/>
    <w:rsid w:val="00DC6DCA"/>
    <w:rsid w:val="00DD00A0"/>
    <w:rsid w:val="00DD3E9E"/>
    <w:rsid w:val="00DF2F94"/>
    <w:rsid w:val="00E15BF7"/>
    <w:rsid w:val="00E17A98"/>
    <w:rsid w:val="00E252CB"/>
    <w:rsid w:val="00E3720E"/>
    <w:rsid w:val="00E403EB"/>
    <w:rsid w:val="00E65A55"/>
    <w:rsid w:val="00E727D3"/>
    <w:rsid w:val="00EA3698"/>
    <w:rsid w:val="00EB1144"/>
    <w:rsid w:val="00EB133B"/>
    <w:rsid w:val="00EB6F7D"/>
    <w:rsid w:val="00EE005C"/>
    <w:rsid w:val="00F00724"/>
    <w:rsid w:val="00F019E5"/>
    <w:rsid w:val="00F04075"/>
    <w:rsid w:val="00F06DB1"/>
    <w:rsid w:val="00F13255"/>
    <w:rsid w:val="00F322F8"/>
    <w:rsid w:val="00F3371A"/>
    <w:rsid w:val="00F450B7"/>
    <w:rsid w:val="00F46DE4"/>
    <w:rsid w:val="00F50E15"/>
    <w:rsid w:val="00F639CB"/>
    <w:rsid w:val="00F864AA"/>
    <w:rsid w:val="00F975E8"/>
    <w:rsid w:val="00FA5631"/>
    <w:rsid w:val="00FB5AB6"/>
    <w:rsid w:val="00FB63A4"/>
    <w:rsid w:val="00FC671C"/>
    <w:rsid w:val="00FC7AF1"/>
    <w:rsid w:val="00FD4DCD"/>
    <w:rsid w:val="00FD6401"/>
    <w:rsid w:val="00FE2055"/>
    <w:rsid w:val="00FF1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BEED9F3-EB80-4F32-AC9A-0DB06C78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sz w:val="28"/>
      <w:szCs w:val="22"/>
      <w:lang w:eastAsia="en-US"/>
    </w:rPr>
  </w:style>
  <w:style w:type="paragraph" w:styleId="Heading1">
    <w:name w:val="heading 1"/>
    <w:basedOn w:val="Normal"/>
    <w:next w:val="Normal"/>
    <w:link w:val="Heading1Char"/>
    <w:qFormat/>
    <w:locked/>
    <w:rsid w:val="009B0E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locked/>
    <w:rsid w:val="00DD3E9E"/>
    <w:pPr>
      <w:keepNext/>
      <w:spacing w:before="240" w:after="60"/>
      <w:jc w:val="left"/>
      <w:outlineLvl w:val="2"/>
    </w:pPr>
    <w:rPr>
      <w:rFonts w:ascii="Arial"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D3E9E"/>
    <w:rPr>
      <w:rFonts w:ascii="Arial" w:hAnsi="Arial" w:cs="Arial"/>
      <w:b/>
      <w:bCs/>
      <w:sz w:val="26"/>
      <w:szCs w:val="26"/>
    </w:rPr>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b/>
      <w:i/>
      <w:sz w:val="24"/>
    </w:rPr>
  </w:style>
  <w:style w:type="table" w:styleId="TableGrid">
    <w:name w:val="Table Grid"/>
    <w:basedOn w:val="TableNormal"/>
    <w:uiPriority w:val="99"/>
    <w:rsid w:val="0036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color w:val="0000FF"/>
      <w:u w:val="single"/>
    </w:rPr>
  </w:style>
  <w:style w:type="paragraph" w:styleId="NoSpacing">
    <w:name w:val="No Spacing"/>
    <w:uiPriority w:val="1"/>
    <w:qFormat/>
    <w:rsid w:val="006C3A67"/>
    <w:rPr>
      <w:sz w:val="22"/>
      <w:szCs w:val="22"/>
      <w:lang w:val="en-US" w:eastAsia="en-US"/>
    </w:rPr>
  </w:style>
  <w:style w:type="paragraph" w:customStyle="1" w:styleId="Default">
    <w:name w:val="Default"/>
    <w:uiPriority w:val="99"/>
    <w:rsid w:val="006C3A67"/>
    <w:pPr>
      <w:autoSpaceDE w:val="0"/>
      <w:autoSpaceDN w:val="0"/>
      <w:adjustRightInd w:val="0"/>
    </w:pPr>
    <w:rPr>
      <w:rFonts w:ascii="Comic Sans MS" w:hAnsi="Comic Sans MS" w:cs="Comic Sans MS"/>
      <w:color w:val="000000"/>
      <w:sz w:val="24"/>
      <w:szCs w:val="24"/>
    </w:rPr>
  </w:style>
  <w:style w:type="character" w:customStyle="1" w:styleId="A15">
    <w:name w:val="A15"/>
    <w:rsid w:val="006C3A67"/>
    <w:rPr>
      <w:color w:val="000000"/>
      <w:sz w:val="14"/>
    </w:rPr>
  </w:style>
  <w:style w:type="paragraph" w:customStyle="1" w:styleId="Pa7">
    <w:name w:val="Pa7"/>
    <w:basedOn w:val="Normal"/>
    <w:next w:val="Normal"/>
    <w:rsid w:val="006C3A67"/>
    <w:pPr>
      <w:autoSpaceDE w:val="0"/>
      <w:autoSpaceDN w:val="0"/>
      <w:adjustRightInd w:val="0"/>
      <w:spacing w:line="221" w:lineRule="atLeast"/>
      <w:jc w:val="left"/>
    </w:pPr>
    <w:rPr>
      <w:rFonts w:ascii="Meta Plus Normal" w:hAnsi="Meta Plus Normal"/>
      <w:sz w:val="24"/>
      <w:szCs w:val="24"/>
    </w:rPr>
  </w:style>
  <w:style w:type="character" w:styleId="HTMLCite">
    <w:name w:val="HTML Cite"/>
    <w:basedOn w:val="DefaultParagraphFont"/>
    <w:uiPriority w:val="99"/>
    <w:rsid w:val="005D2588"/>
    <w:rPr>
      <w:i/>
    </w:rPr>
  </w:style>
  <w:style w:type="character" w:customStyle="1" w:styleId="vshid1">
    <w:name w:val="vshid1"/>
    <w:uiPriority w:val="99"/>
    <w:rsid w:val="005D2588"/>
    <w:rPr>
      <w:vanish/>
    </w:rPr>
  </w:style>
  <w:style w:type="paragraph" w:customStyle="1" w:styleId="Pa20">
    <w:name w:val="Pa20"/>
    <w:basedOn w:val="Normal"/>
    <w:next w:val="Normal"/>
    <w:rsid w:val="009E7D4C"/>
    <w:pPr>
      <w:autoSpaceDE w:val="0"/>
      <w:autoSpaceDN w:val="0"/>
      <w:adjustRightInd w:val="0"/>
      <w:spacing w:line="191" w:lineRule="atLeast"/>
      <w:jc w:val="left"/>
    </w:pPr>
    <w:rPr>
      <w:rFonts w:ascii="Meta Plus Normal" w:hAnsi="Meta Plus Normal"/>
      <w:sz w:val="24"/>
      <w:szCs w:val="24"/>
      <w:lang w:eastAsia="en-AU"/>
    </w:rPr>
  </w:style>
  <w:style w:type="character" w:styleId="FollowedHyperlink">
    <w:name w:val="FollowedHyperlink"/>
    <w:basedOn w:val="DefaultParagraphFont"/>
    <w:uiPriority w:val="99"/>
    <w:semiHidden/>
    <w:unhideWhenUsed/>
    <w:rsid w:val="006A2C2E"/>
    <w:rPr>
      <w:color w:val="800080" w:themeColor="followedHyperlink"/>
      <w:u w:val="single"/>
    </w:rPr>
  </w:style>
  <w:style w:type="character" w:customStyle="1" w:styleId="Heading1Char">
    <w:name w:val="Heading 1 Char"/>
    <w:basedOn w:val="DefaultParagraphFont"/>
    <w:link w:val="Heading1"/>
    <w:rsid w:val="009B0EE4"/>
    <w:rPr>
      <w:rFonts w:asciiTheme="majorHAnsi" w:eastAsiaTheme="majorEastAsia" w:hAnsiTheme="majorHAnsi" w:cstheme="majorBidi"/>
      <w:color w:val="365F91" w:themeColor="accent1" w:themeShade="BF"/>
      <w:sz w:val="32"/>
      <w:szCs w:val="32"/>
      <w:lang w:eastAsia="en-US"/>
    </w:rPr>
  </w:style>
  <w:style w:type="character" w:customStyle="1" w:styleId="UnresolvedMention">
    <w:name w:val="Unresolved Mention"/>
    <w:basedOn w:val="DefaultParagraphFont"/>
    <w:uiPriority w:val="99"/>
    <w:semiHidden/>
    <w:unhideWhenUsed/>
    <w:rsid w:val="003852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0142">
      <w:bodyDiv w:val="1"/>
      <w:marLeft w:val="0"/>
      <w:marRight w:val="0"/>
      <w:marTop w:val="0"/>
      <w:marBottom w:val="0"/>
      <w:divBdr>
        <w:top w:val="none" w:sz="0" w:space="0" w:color="auto"/>
        <w:left w:val="none" w:sz="0" w:space="0" w:color="auto"/>
        <w:bottom w:val="none" w:sz="0" w:space="0" w:color="auto"/>
        <w:right w:val="none" w:sz="0" w:space="0" w:color="auto"/>
      </w:divBdr>
    </w:div>
    <w:div w:id="1001926854">
      <w:bodyDiv w:val="1"/>
      <w:marLeft w:val="0"/>
      <w:marRight w:val="0"/>
      <w:marTop w:val="0"/>
      <w:marBottom w:val="0"/>
      <w:divBdr>
        <w:top w:val="none" w:sz="0" w:space="0" w:color="auto"/>
        <w:left w:val="none" w:sz="0" w:space="0" w:color="auto"/>
        <w:bottom w:val="none" w:sz="0" w:space="0" w:color="auto"/>
        <w:right w:val="none" w:sz="0" w:space="0" w:color="auto"/>
      </w:divBdr>
    </w:div>
    <w:div w:id="1022709642">
      <w:marLeft w:val="0"/>
      <w:marRight w:val="0"/>
      <w:marTop w:val="0"/>
      <w:marBottom w:val="0"/>
      <w:divBdr>
        <w:top w:val="none" w:sz="0" w:space="0" w:color="auto"/>
        <w:left w:val="none" w:sz="0" w:space="0" w:color="auto"/>
        <w:bottom w:val="none" w:sz="0" w:space="0" w:color="auto"/>
        <w:right w:val="none" w:sz="0" w:space="0" w:color="auto"/>
      </w:divBdr>
    </w:div>
    <w:div w:id="1313024876">
      <w:bodyDiv w:val="1"/>
      <w:marLeft w:val="0"/>
      <w:marRight w:val="0"/>
      <w:marTop w:val="0"/>
      <w:marBottom w:val="0"/>
      <w:divBdr>
        <w:top w:val="none" w:sz="0" w:space="0" w:color="auto"/>
        <w:left w:val="none" w:sz="0" w:space="0" w:color="auto"/>
        <w:bottom w:val="none" w:sz="0" w:space="0" w:color="auto"/>
        <w:right w:val="none" w:sz="0" w:space="0" w:color="auto"/>
      </w:divBdr>
    </w:div>
    <w:div w:id="19511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acecqa.gov.au/reporting-requirements-about-childr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cac.acecqa.gov.au/educator-resources/factsheets/qias_factsheet_5.pdf%20accessed%205%20February%2020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ac.acecqa.gov.au/educator-resources/factsheets/qias_factsheet_5.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cation.vic.gov.au/about/contact/Pages/complainec.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cac.acecqa.gov.au/educator-resources/pcf-articles/ACCA_Managing_Challenging_Issues_Sep08.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B3BC-048B-4E19-8224-563722AC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Grievance and Complaint</vt:lpstr>
    </vt:vector>
  </TitlesOfParts>
  <Company>Toshiba</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and Complaint</dc:title>
  <dc:subject/>
  <dc:creator>Dr Brenda Abbey</dc:creator>
  <cp:keywords/>
  <dc:description/>
  <cp:lastModifiedBy>Maryann Dziedzic</cp:lastModifiedBy>
  <cp:revision>4</cp:revision>
  <cp:lastPrinted>2012-04-14T23:08:00Z</cp:lastPrinted>
  <dcterms:created xsi:type="dcterms:W3CDTF">2018-02-16T07:25:00Z</dcterms:created>
  <dcterms:modified xsi:type="dcterms:W3CDTF">2018-03-27T01:26:00Z</dcterms:modified>
</cp:coreProperties>
</file>